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decision clarifies that AI-generated works require human authorship for copyright protection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Supreme Court’s refusal to take up Thaler v. Perlmutter has left a clear message in place: under current US law, works created entirely by artificial intelligence do not qualify for copyright protection without meaningful human authorship. The D.C. Circuit had already upheld the Copyright Office’s refusal to register an image generated solely by AI, and the high court’s decision not to intervene on 2 March 2026 leaves that ruling intact.</w:t>
      </w:r>
      <w:r/>
    </w:p>
    <w:p>
      <w:r/>
      <w:r>
        <w:t>That matters well beyond the courtroom. The Copyright Office has been examining AI and copyright since early 2023, gathering more than 10,000 public comments after launching its inquiry and then publishing a two-part report series, including a January 2025 section focused on the copyrightability of generative AI outputs. Its position, reinforced by the courts, is that copyright still turns on human creativity, not on the machine that assembled the final work.</w:t>
      </w:r>
      <w:r/>
    </w:p>
    <w:p>
      <w:r/>
      <w:r>
        <w:t>The practical distinction is between AI as a tool and AI as the effective creator. If a person uses generative systems to support a work but then applies substantial editorial judgment, rewrites the material or combines outputs into a distinctly human-curated expression, copyright may still attach to the finished product. But a simple prompt followed by direct publication is far less likely to meet the standard, because the law continues to require authorship by a human being.</w:t>
      </w:r>
      <w:r/>
    </w:p>
    <w:p>
      <w:r/>
      <w:r>
        <w:t>For security leaders, the issue is no longer just legal theory. Companies are increasingly using AI to draft text, create images and produce other assets that they may later want to license, protect or enforce. If those materials are generated with too little human involvement, they may be harder to defend in a dispute, and a rival or infringer could potentially challenge ownership by pointing to the AI-heavy creation process. That makes AI use a matter of intellectual property governance as much as innovation.</w:t>
      </w:r>
      <w:r/>
    </w:p>
    <w:p>
      <w:r/>
      <w:r>
        <w:t>The result is an expanded role for chief information security officers. Rather than standing outside the creative process, security teams may need visibility into how content is produced, whether prompts, edits and approvals are being documented, and whether so-called shadow AI is exposing the company to legal and operational risk. In that sense, the latest court ruling strengthens the argument that AI oversight belongs not only in legal and product teams, but in the broader security and risk function as well.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2: </w:t>
      </w:r>
      <w:hyperlink r:id="rId15">
        <w:r>
          <w:rPr>
            <w:color w:val="0000EE"/>
            <w:u w:val="single"/>
          </w:rPr>
          <w:t>[2]</w:t>
        </w:r>
      </w:hyperlink>
      <w:r>
        <w:t xml:space="preserve">- Paragraph 3: </w:t>
      </w:r>
      <w:hyperlink r:id="rId15">
        <w:r>
          <w:rPr>
            <w:color w:val="0000EE"/>
            <w:u w:val="single"/>
          </w:rPr>
          <w:t>[2]</w:t>
        </w:r>
      </w:hyperlink>
      <w:r>
        <w:t xml:space="preserve">, </w:t>
      </w:r>
      <w:hyperlink r:id="rId10">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Paragraph 5: </w:t>
      </w:r>
      <w:hyperlink r:id="rId15">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https://www.klogixsecurity.com/blog/ai-can-create-it.-but-can-you-own-it</w:t>
        </w:r>
      </w:hyperlink>
      <w:r>
        <w:t xml:space="preserve"> - Please view link - unable to able to access data</w:t>
      </w:r>
      <w:r/>
    </w:p>
    <w:p>
      <w:pPr>
        <w:pStyle w:val="ListNumber"/>
        <w:spacing w:line="240" w:lineRule="auto"/>
        <w:ind w:left="720"/>
      </w:pPr>
      <w:r/>
      <w:hyperlink r:id="rId15">
        <w:r>
          <w:rPr>
            <w:color w:val="0000EE"/>
            <w:u w:val="single"/>
          </w:rPr>
          <w:t>https://www.copyright.gov/ai/</w:t>
        </w:r>
      </w:hyperlink>
      <w:r>
        <w:t xml:space="preserve"> - The U.S. Copyright Office has been examining the intersection of copyright law and artificial intelligence (AI) since early 2023. This initiative focuses on issues such as the scope of copyright in AI-generated works and the use of copyrighted materials in AI training. After hosting public listening sessions and webinars, the Office published a notice of inquiry in the Federal Register in August 2023, which received over 10,000 comments by December 2023. The Office is issuing a report in several parts analyzing these issues, with Part 1 published on July 31, 2024, addressing digital replicas, and Part 2 published on January 29, 2025, addressing the copyrightability of outputs created using generative AI. (</w:t>
      </w:r>
      <w:hyperlink r:id="rId17">
        <w:r>
          <w:rPr>
            <w:color w:val="0000EE"/>
            <w:u w:val="single"/>
          </w:rPr>
          <w:t>copyright.gov</w:t>
        </w:r>
      </w:hyperlink>
      <w:r>
        <w:t>)</w:t>
      </w:r>
      <w:r/>
    </w:p>
    <w:p>
      <w:pPr>
        <w:pStyle w:val="ListNumber"/>
        <w:spacing w:line="240" w:lineRule="auto"/>
        <w:ind w:left="720"/>
      </w:pPr>
      <w:r/>
      <w:hyperlink r:id="rId10">
        <w:r>
          <w:rPr>
            <w:color w:val="0000EE"/>
            <w:u w:val="single"/>
          </w:rPr>
          <w:t>https://www.loeb.com/en/insights/publications/2025/03/thaler-v-perlmutter</w:t>
        </w:r>
      </w:hyperlink>
      <w:r>
        <w:t xml:space="preserve"> - In the case of Thaler v. Perlmutter, the U.S. Court of Appeals for the District of Columbia Circuit held that the Copyright Act requires works to be authored by human beings to be eligible for copyright protection. The court affirmed the district court’s decision upholding the Copyright Office’s denial of copyright registration for visual art generated solely by artificial intelligence. This decision reinforces the principle that AI-generated works without human authorship are not eligible for copyright protection. (</w:t>
      </w:r>
      <w:hyperlink r:id="rId18">
        <w:r>
          <w:rPr>
            <w:color w:val="0000EE"/>
            <w:u w:val="single"/>
          </w:rPr>
          <w:t>loeb.com</w:t>
        </w:r>
      </w:hyperlink>
      <w:r>
        <w:t>)</w:t>
      </w:r>
      <w:r/>
    </w:p>
    <w:p>
      <w:pPr>
        <w:pStyle w:val="ListNumber"/>
        <w:spacing w:line="240" w:lineRule="auto"/>
        <w:ind w:left="720"/>
      </w:pPr>
      <w:r/>
      <w:hyperlink r:id="rId11">
        <w:r>
          <w:rPr>
            <w:color w:val="0000EE"/>
            <w:u w:val="single"/>
          </w:rPr>
          <w:t>https://www.finnegan.com/en/insights/ip-updates/supreme-court-declines-to-hear-thaler-v-perlmutter-leaving-human-authorship-requirement-intact.html</w:t>
        </w:r>
      </w:hyperlink>
      <w:r>
        <w:t xml:space="preserve"> - On March 2, 2026, the U.S. Supreme Court declined to hear Dr. Stephen Thaler’s petition for writ of certiorari in the case of Thaler v. Perlmutter. This decision leaves in place the ruling by the United States Court of Appeals for the District of Columbia Circuit, which held that copyright protection under U.S. law requires human authorship. The Supreme Court's denial reinforces the foundational principle that works generated autonomously by machines, without meaningful human creative contribution, are not eligible for copyright protection. (</w:t>
      </w:r>
      <w:hyperlink r:id="rId19">
        <w:r>
          <w:rPr>
            <w:color w:val="0000EE"/>
            <w:u w:val="single"/>
          </w:rPr>
          <w:t>finnegan.com</w:t>
        </w:r>
      </w:hyperlink>
      <w:r>
        <w:t>)</w:t>
      </w:r>
      <w:r/>
    </w:p>
    <w:p>
      <w:pPr>
        <w:pStyle w:val="ListNumber"/>
        <w:spacing w:line="240" w:lineRule="auto"/>
        <w:ind w:left="720"/>
      </w:pPr>
      <w:r/>
      <w:hyperlink r:id="rId12">
        <w:r>
          <w:rPr>
            <w:color w:val="0000EE"/>
            <w:u w:val="single"/>
          </w:rPr>
          <w:t>https://www.bakerdonelson.com/supreme-court-denies-certiorari-in-thaler-v-perlmutter-ai-cannot-be-an-author-under-the-copyright-act</w:t>
        </w:r>
      </w:hyperlink>
      <w:r>
        <w:t xml:space="preserve"> - The Supreme Court of the United States on March 2, 2026, denied certiorari in Thaler v. Perlmutter, leaving intact the D.C. Circuit's ruling that the Copyright Act requires copyrightable works to be authored by a human being. For businesses incorporating generative artificial intelligence (GAI) into their workflows, this decision reinforces the Copyright Office's position that, under current law, AI is a tool, not an author. Accordingly, the law remains that AI – by itself – is fundamentally incapable of creating a work that is subject to copyright protection under the Copyright Act. (</w:t>
      </w:r>
      <w:hyperlink r:id="rId20">
        <w:r>
          <w:rPr>
            <w:color w:val="0000EE"/>
            <w:u w:val="single"/>
          </w:rPr>
          <w:t>bakerdonelson.com</w:t>
        </w:r>
      </w:hyperlink>
      <w:r>
        <w:t>)</w:t>
      </w:r>
      <w:r/>
    </w:p>
    <w:p>
      <w:pPr>
        <w:pStyle w:val="ListNumber"/>
        <w:spacing w:line="240" w:lineRule="auto"/>
        <w:ind w:left="720"/>
      </w:pPr>
      <w:r/>
      <w:hyperlink r:id="rId13">
        <w:r>
          <w:rPr>
            <w:color w:val="0000EE"/>
            <w:u w:val="single"/>
          </w:rPr>
          <w:t>https://www.cooley.com/news/insight/2023/2023/08/24/district-court-confirms-human-authorship-requirement-sets-copyright-boundary-for-ai-generated-works/</w:t>
        </w:r>
      </w:hyperlink>
      <w:r>
        <w:t xml:space="preserve"> - On August 18, 2023, Judge Beryl A. Howell of the U.S. District Court for the District of Columbia issued a first-of-its-kind federal court decision in Thaler v. Perlmutter, agreeing with the U.S. Copyright Office that works generated entirely by artificial intelligence are not copyrightable for lack of human authorship. The court rejected the plaintiff’s argument that copyright’s adaptability to new technologies is expansive enough to contemplate AI authorship. Judge Howell reasoned that although copyright is 'designed to adapt with the times' and contemplates new and unforeseen mediums of expression, the requirement of human authorship – and, more specifically, human creativity – is the immutable 'sine qua non at the core of copyrightability.' (</w:t>
      </w:r>
      <w:hyperlink r:id="rId21">
        <w:r>
          <w:rPr>
            <w:color w:val="0000EE"/>
            <w:u w:val="single"/>
          </w:rPr>
          <w:t>cooley.com</w:t>
        </w:r>
      </w:hyperlink>
      <w:r>
        <w:t>)</w:t>
      </w:r>
      <w:r/>
    </w:p>
    <w:p>
      <w:pPr>
        <w:pStyle w:val="ListNumber"/>
        <w:spacing w:line="240" w:lineRule="auto"/>
        <w:ind w:left="720"/>
      </w:pPr>
      <w:r/>
      <w:hyperlink r:id="rId14">
        <w:r>
          <w:rPr>
            <w:color w:val="0000EE"/>
            <w:u w:val="single"/>
          </w:rPr>
          <w:t>https://www.dwt.com/blogs/artificial-intelligence-law-advisor/2023/08/ai-artwork-copyright-district-court</w:t>
        </w:r>
      </w:hyperlink>
      <w:r>
        <w:t xml:space="preserve"> - On August 18, 2023, in Thaler v. Perlmutter, Judge Beryl A. Howell of the U.S. District Court for the District of Columbia granted the U.S. Copyright Office's motion for summary judgment, affirming the Copyright Office's decision that a work generated entirely by AI with no human input is not copyrightable. The court's holding is consistent with the Copyright Office's prior guidance issued in March 2023, reaffirming that copyright only protects material that is the product of human creativity. (</w:t>
      </w:r>
      <w:hyperlink r:id="rId22">
        <w:r>
          <w:rPr>
            <w:color w:val="0000EE"/>
            <w:u w:val="single"/>
          </w:rPr>
          <w:t>dwt.com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logixsecurity.com/blog/ai-can-create-it.-but-can-you-own-it" TargetMode="External"/><Relationship Id="rId10" Type="http://schemas.openxmlformats.org/officeDocument/2006/relationships/hyperlink" Target="https://www.loeb.com/en/insights/publications/2025/03/thaler-v-perlmutter" TargetMode="External"/><Relationship Id="rId11" Type="http://schemas.openxmlformats.org/officeDocument/2006/relationships/hyperlink" Target="https://www.finnegan.com/en/insights/ip-updates/supreme-court-declines-to-hear-thaler-v-perlmutter-leaving-human-authorship-requirement-intact.html" TargetMode="External"/><Relationship Id="rId12" Type="http://schemas.openxmlformats.org/officeDocument/2006/relationships/hyperlink" Target="https://www.bakerdonelson.com/supreme-court-denies-certiorari-in-thaler-v-perlmutter-ai-cannot-be-an-author-under-the-copyright-act" TargetMode="External"/><Relationship Id="rId13" Type="http://schemas.openxmlformats.org/officeDocument/2006/relationships/hyperlink" Target="https://www.cooley.com/news/insight/2023/2023/08/24/district-court-confirms-human-authorship-requirement-sets-copyright-boundary-for-ai-generated-works/" TargetMode="External"/><Relationship Id="rId14" Type="http://schemas.openxmlformats.org/officeDocument/2006/relationships/hyperlink" Target="https://www.dwt.com/blogs/artificial-intelligence-law-advisor/2023/08/ai-artwork-copyright-district-court" TargetMode="External"/><Relationship Id="rId15" Type="http://schemas.openxmlformats.org/officeDocument/2006/relationships/hyperlink" Target="https://www.copyright.gov/ai/" TargetMode="External"/><Relationship Id="rId16" Type="http://schemas.openxmlformats.org/officeDocument/2006/relationships/hyperlink" Target="https://www.noahwire.com" TargetMode="External"/><Relationship Id="rId17" Type="http://schemas.openxmlformats.org/officeDocument/2006/relationships/hyperlink" Target="https://www.copyright.gov/ai/?utm_source=openai" TargetMode="External"/><Relationship Id="rId18" Type="http://schemas.openxmlformats.org/officeDocument/2006/relationships/hyperlink" Target="https://www.loeb.com/en/insights/publications/2025/03/thaler-v-perlmutter?utm_source=openai" TargetMode="External"/><Relationship Id="rId19" Type="http://schemas.openxmlformats.org/officeDocument/2006/relationships/hyperlink" Target="https://www.finnegan.com/en/insights/ip-updates/supreme-court-declines-to-hear-thaler-v-perlmutter-leaving-human-authorship-requirement-intact.html?utm_source=openai" TargetMode="External"/><Relationship Id="rId20" Type="http://schemas.openxmlformats.org/officeDocument/2006/relationships/hyperlink" Target="https://www.bakerdonelson.com/supreme-court-denies-certiorari-in-thaler-v-perlmutter-ai-cannot-be-an-author-under-the-copyright-act?utm_source=openai" TargetMode="External"/><Relationship Id="rId21" Type="http://schemas.openxmlformats.org/officeDocument/2006/relationships/hyperlink" Target="https://www.cooley.com/news/insight/2023/2023-08-24-district-court-confirms-human-authorship-requirement-sets-copyright-boundary-for-ai-generated-works/?utm_source=openai" TargetMode="External"/><Relationship Id="rId22" Type="http://schemas.openxmlformats.org/officeDocument/2006/relationships/hyperlink" Target="https://www.dwt.com/blogs/artificial-intelligence-law-advisor/2023/08/ai-artwork-copyright-district-cou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