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warns of complex royalty challenges as AI music licensing accelerates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music business is once again being forced to confront a familiar kind of disruption, and this time the fault line runs through generative AI. Monica Corton, a veteran publisher, argues that the industry’s anxiety echoes the early days of Napster: new technology arrived quickly, rights holders were slow to adapt, and the commercial framework was built only after the damage was done. Her central warning is that AI companies have already created valuable products from songwriters’ work, while many independent publishers still see no direct compensation.</w:t>
      </w:r>
      <w:r/>
    </w:p>
    <w:p>
      <w:r/>
      <w:r>
        <w:t>That frustration has sharpened as AI music companies begin to strike licensing deals. According to Music Business Worldwide, Musixmatch has agreed licences with Sony Music Publishing, Universal Music Publishing Group and Warner Chappell Music, giving it access to more than 15 million works for analytical and non-generative AI services. In a separate development, Klay Vision has secured agreements with Warner Music Group, Universal Music Group and Sony Music Entertainment, positioning itself as a licensed AI music startup trained solely on authorised material.</w:t>
      </w:r>
      <w:r/>
    </w:p>
    <w:p>
      <w:r/>
      <w:r>
        <w:t>Corton says the real issue is not simply whether AI firms should pay for training data, but how royalties can be traced and divided once a model has been built. She argues that synthetic data only complicates the picture further, because it makes it harder to identify which songs shaped a given output. On her reading, every generated track is ultimately rooted in human-made music, which means the sector needs a system that can map influence back to source works.</w:t>
      </w:r>
      <w:r/>
    </w:p>
    <w:p>
      <w:r/>
      <w:r>
        <w:t>That is where attribution technology becomes central. Music Business Worldwide reported that companies such as Musical AI, formerly known as Somms.ai, are building rights-management tools designed to identify how much of an output derives from which songs, and to help automate compensation. Corton says such systems will only be useful if publishers can audit them, since many compositions are owned by multiple writers and publishers in uneven shares. She also warns that the mathematics become far more complicated when one AI-generated track may draw on dozens of works at once.</w:t>
      </w:r>
      <w:r/>
    </w:p>
    <w:p>
      <w:r/>
      <w:r>
        <w:t>Corton’s preferred model is one in which outputs stay inside a controlled environment rather than being scattered across streaming platforms. She points to UMG and WMG’s arrangement with Udio as an example of the kind of “walled garden” structure she believes is needed, arguing that leaving AI-generated tracks to circulate freely on services such as Spotify or Apple Music would distort royalty pools and make cross-platform accounting unworkable. Her broader conclusion is that the industry must learn how the technology works, use that knowledge to negotiate stronger terms, and avoid repeating the mistakes made during the digital transition.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1">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https://www.musicbusinessworldwide.com/ai-and-music-publishing-licensing-how-do-we-get-there/</w:t>
        </w:r>
      </w:hyperlink>
      <w:r>
        <w:t xml:space="preserve"> - Please view link - unable to able to access data</w:t>
      </w:r>
      <w:r/>
    </w:p>
    <w:p>
      <w:pPr>
        <w:pStyle w:val="ListNumber"/>
        <w:spacing w:line="240" w:lineRule="auto"/>
        <w:ind w:left="720"/>
      </w:pPr>
      <w:r/>
      <w:hyperlink r:id="rId9">
        <w:r>
          <w:rPr>
            <w:color w:val="0000EE"/>
            <w:u w:val="single"/>
          </w:rPr>
          <w:t>https://www.musicbusinessworldwide.com/ai-and-music-publishing-licensing-how-do-we-get-there/</w:t>
        </w:r>
      </w:hyperlink>
      <w:r>
        <w:t xml:space="preserve"> - In this op-ed, veteran music publisher Monica Corton discusses the music industry's response to AI, highlighting the anxiety and fear reminiscent of the Napster era. She points out that generative AI companies have built large businesses on songwriters' works without compensating independent music publishers. Corton emphasizes the need for a deeper understanding of generative AI and its implications for the music industry, particularly concerning royalties and attribution.</w:t>
      </w:r>
      <w:r/>
    </w:p>
    <w:p>
      <w:pPr>
        <w:pStyle w:val="ListNumber"/>
        <w:spacing w:line="240" w:lineRule="auto"/>
        <w:ind w:left="720"/>
      </w:pPr>
      <w:r/>
      <w:hyperlink r:id="rId10">
        <w:r>
          <w:rPr>
            <w:color w:val="0000EE"/>
            <w:u w:val="single"/>
          </w:rPr>
          <w:t>https://www.musicbusinessworldwide.com/major-music-publishers-ink-ai-licensing-deals-with-lyrics-and-music-data-company-musixmatch/</w:t>
        </w:r>
      </w:hyperlink>
      <w:r>
        <w:t xml:space="preserve"> - Musixmatch, a global lyrics and music data company, has signed AI licensing deals with Sony Music Publishing, Universal Music Publishing Group, and Warner Chappell Music. These agreements grant Musixmatch access to over 15 million musical works, enabling the development of new analytical and non-generative AI services. This positions Musixmatch as the first company to partner with all three major music publishers to build ethically trained services using authorized catalogs.</w:t>
      </w:r>
      <w:r/>
    </w:p>
    <w:p>
      <w:pPr>
        <w:pStyle w:val="ListNumber"/>
        <w:spacing w:line="240" w:lineRule="auto"/>
        <w:ind w:left="720"/>
      </w:pPr>
      <w:r/>
      <w:hyperlink r:id="rId11">
        <w:r>
          <w:rPr>
            <w:color w:val="0000EE"/>
            <w:u w:val="single"/>
          </w:rPr>
          <w:t>https://www.musicbusinessworldwide.com/major-labels-sign-licensing-deals-with-ai-music-company-klay/</w:t>
        </w:r>
      </w:hyperlink>
      <w:r>
        <w:t xml:space="preserve"> - Klay Vision Inc. has secured licensing deals with Warner Music Group, Universal Music Group, and Sony Music Entertainment, becoming the first AI music startup to partner with all three major record companies and their publishing arms. Klay aims to leverage AI to enhance music experiences for fans while fully respecting the rights of artists, songwriters, and rightsholders, using its Large Music Model trained solely on licensed music.</w:t>
      </w:r>
      <w:r/>
    </w:p>
    <w:p>
      <w:pPr>
        <w:pStyle w:val="ListNumber"/>
        <w:spacing w:line="240" w:lineRule="auto"/>
        <w:ind w:left="720"/>
      </w:pPr>
      <w:r/>
      <w:hyperlink r:id="rId12">
        <w:r>
          <w:rPr>
            <w:color w:val="0000EE"/>
            <w:u w:val="single"/>
          </w:rPr>
          <w:t>https://www.musicbusinessworldwide.com/musical-ai-bags-4-5m-in-funding-round-to-scale-ai-attribution-tech/</w:t>
        </w:r>
      </w:hyperlink>
      <w:r>
        <w:t xml:space="preserve"> - Musical AI, formerly known as Somms.ai, has raised $4.5 million in a funding round led by Heavybit, with participation from BDC and Build Ventures. The funds will be used to expand the company's team, refine its attribution technology, and establish new partnerships in the music industry. Musical AI provides attribution and rights compliance infrastructure for the generative music sector, addressing the complexities of generative AI rights management and licensing agreements.</w:t>
      </w:r>
      <w:r/>
    </w:p>
    <w:p>
      <w:pPr>
        <w:pStyle w:val="ListNumber"/>
        <w:spacing w:line="240" w:lineRule="auto"/>
        <w:ind w:left="720"/>
      </w:pPr>
      <w:r/>
      <w:hyperlink r:id="rId13">
        <w:r>
          <w:rPr>
            <w:color w:val="0000EE"/>
            <w:u w:val="single"/>
          </w:rPr>
          <w:t>https://www.musicbusinessworldwide.com/musical-ai-formerly-somms-ai-unveils-new-platform-for-ethical-use-of-copyrighted-material-in-generative-ai/</w:t>
        </w:r>
      </w:hyperlink>
      <w:r>
        <w:t xml:space="preserve"> - Musical AI has launched a new rights management platform designed to ensure proper attribution and compensation for the use of copyrighted works in AI training and generation. The platform serves as a secure intermediary between rightsholders and generative AI companies, addressing concerns about the lack of systems for attributing and licensing copyrighted material used to train AI models, thereby promoting ethical use of copyrighted material in generative AI.</w:t>
      </w:r>
      <w:r/>
    </w:p>
    <w:p>
      <w:pPr>
        <w:pStyle w:val="ListNumber"/>
        <w:spacing w:line="240" w:lineRule="auto"/>
        <w:ind w:left="720"/>
      </w:pPr>
      <w:r/>
      <w:hyperlink r:id="rId14">
        <w:r>
          <w:rPr>
            <w:color w:val="0000EE"/>
            <w:u w:val="single"/>
          </w:rPr>
          <w:t>https://www.musicbusinessworldwide.com/can-publishers-flip-the-split-on-42b-ai-music-licensing-opportunity.html</w:t>
        </w:r>
      </w:hyperlink>
      <w:r>
        <w:t xml:space="preserve"> - This article discusses how AI is transforming music licensing, presenting publishers with an opportunity to claim a larger share of revenue. It explores how attribution technology can help songwriters and publishers take control and ensure fair compensation. The piece highlights the importance of understanding and implementing effective attribution systems to navigate the evolving landscape of AI music licensing.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sicbusinessworldwide.com/ai-and-music-publishing-licensing-how-do-we-get-there/" TargetMode="External"/><Relationship Id="rId10" Type="http://schemas.openxmlformats.org/officeDocument/2006/relationships/hyperlink" Target="https://www.musicbusinessworldwide.com/major-music-publishers-ink-ai-licensing-deals-with-lyrics-and-music-data-company-musixmatch/" TargetMode="External"/><Relationship Id="rId11" Type="http://schemas.openxmlformats.org/officeDocument/2006/relationships/hyperlink" Target="https://www.musicbusinessworldwide.com/major-labels-sign-licensing-deals-with-ai-music-company-klay/" TargetMode="External"/><Relationship Id="rId12" Type="http://schemas.openxmlformats.org/officeDocument/2006/relationships/hyperlink" Target="https://www.musicbusinessworldwide.com/musical-ai-bags-4-5m-in-funding-round-to-scale-ai-attribution-tech/" TargetMode="External"/><Relationship Id="rId13" Type="http://schemas.openxmlformats.org/officeDocument/2006/relationships/hyperlink" Target="https://www.musicbusinessworldwide.com/musical-ai-formerly-somms-ai-unveils-new-platform-for-ethical-use-of-copyrighted-material-in-generative-ai/" TargetMode="External"/><Relationship Id="rId14" Type="http://schemas.openxmlformats.org/officeDocument/2006/relationships/hyperlink" Target="https://www.musicbusinessworldwide.com/can-publishers-flip-the-split-on-42b-ai-music-licensing-opportunity.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