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shifts from novelty to pragmatic creative tool, prompting ethical debates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Artificial intelligence has moved from novelty to everyday utility in creative work, and comic writer and commentator Paul Kupperberg’s latest reflections suggest he is less interested in the debate over whether it should exist than in how it is used. Writing on First Comics News, he describes AI as a practical aid for routine tasks such as podcast copy and social media posts, while drawing a clear line around more sensitive uses, especially student essays and other work where the technology can be used to mask a lack of original effort.</w:t>
      </w:r>
      <w:r/>
    </w:p>
    <w:p>
      <w:r/>
      <w:r>
        <w:t>That pragmatic view sits alongside a broader shift in the creative industries. Adobe-backed AI film event The Bionic Awards, profiled by Creative Bloq, was presented as evidence that even sceptical creators are beginning to see AI as a tool rather than a threat. A separate Adobe survey reported by TechRadar found that 86% of creators worldwide now use generative AI in their workflow, with large majorities saying it helps them produce work they could not otherwise make. The most common uses were editing, asset generation and ideation.</w:t>
      </w:r>
      <w:r/>
    </w:p>
    <w:p>
      <w:r/>
      <w:r>
        <w:t>Kupperberg’s own example is more specific, and more revealing. When preparing interviews for his comic journalism, he says he creates detailed talking points so guests know the scope of the conversation and so repeat appearances can be approached from fresh angles. He recounts one creator joking that a particularly thorough question set had even made him think of an old childhood incident, which Kupperberg takes as confirmation that he had done his homework properly.</w:t>
      </w:r>
      <w:r/>
    </w:p>
    <w:p>
      <w:r/>
      <w:r>
        <w:t>He also argues that AI can serve a legitimate editorial purpose when it is used carefully and transparently. In one case, he used the technology to turn a taped interview with writer Elliot S! Maggin into a shorter written piece, but only after setting strict conditions: the guest’s exact words had to be preserved, with no paraphrasing. After obtaining approval from Maggin and making only light copy edits, he published the result as a way of broadening access to the material rather than dressing up automation as authorship.</w:t>
      </w:r>
      <w:r/>
    </w:p>
    <w:p>
      <w:r/>
      <w:r>
        <w:t>That approach reflects a wider conversation in research and education. A recent academic review of generative AI noted its growing role in textual production, art and entertainment, while warning about copyright, authorship and the loss of human texture in creative work. Other studies and EU education guidance stress that AI can support learning and productivity, but only if it is paired with clear rules on fairness, transparency, privacy and accountability. Kupperberg’s position, in essence, is that the technology is already embedded in the creative landscape; the real question is whether people use it to shortcut work or to extend what human creators can do.</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https://www.firstcomicsnews.com/some-thoughts-on-a-i/</w:t>
        </w:r>
      </w:hyperlink>
      <w:r>
        <w:t xml:space="preserve"> - Please view link - unable to able to access data</w:t>
      </w:r>
      <w:r/>
    </w:p>
    <w:p>
      <w:pPr>
        <w:pStyle w:val="ListNumber"/>
        <w:spacing w:line="240" w:lineRule="auto"/>
        <w:ind w:left="720"/>
      </w:pPr>
      <w:r/>
      <w:hyperlink r:id="rId10">
        <w:r>
          <w:rPr>
            <w:color w:val="0000EE"/>
            <w:u w:val="single"/>
          </w:rPr>
          <w:t>https://www.creativebloq.com/ai/the-bionic-awards-changed-my-view-on-ai-filmmaking</w:t>
        </w:r>
      </w:hyperlink>
      <w:r>
        <w:t xml:space="preserve"> - The article recounts the author's experience at The Bionic Awards, an AI filmmaking summit sponsored by Adobe. Initially sceptical, the author found the event to be a nuanced exploration of AI's potential in creative fields. The Bionic Awards, founded by tech journalist Alex Pell and ex-Pixar creative Andy Gordon, aims to highlight innovative AI-generated films and empower creators in a changing technological landscape. Adobe’s sponsorship aligns with its mission to democratise creativity and integrate AI tools like Firefly into its applications. (</w:t>
      </w:r>
      <w:hyperlink r:id="rId17">
        <w:r>
          <w:rPr>
            <w:color w:val="0000EE"/>
            <w:u w:val="single"/>
          </w:rPr>
          <w:t>creativebloq.com</w:t>
        </w:r>
      </w:hyperlink>
      <w:r>
        <w:t>)</w:t>
      </w:r>
      <w:r/>
    </w:p>
    <w:p>
      <w:pPr>
        <w:pStyle w:val="ListNumber"/>
        <w:spacing w:line="240" w:lineRule="auto"/>
        <w:ind w:left="720"/>
      </w:pPr>
      <w:r/>
      <w:hyperlink r:id="rId11">
        <w:r>
          <w:rPr>
            <w:color w:val="0000EE"/>
            <w:u w:val="single"/>
          </w:rPr>
          <w:t>https://www.techradar.com/pro/nearly-all-creators-admit-they-use-ai-tools-for-work-so-is-this-the-end-of-true-creativity</w:t>
        </w:r>
      </w:hyperlink>
      <w:r>
        <w:t xml:space="preserve"> - A recent Adobe survey reveals that 86% of global creators are utilising generative AI in their workflows, with 81% acknowledging that AI has enabled them to produce content they otherwise couldn’t have. Of the 16,000 respondents, 85% view AI as a positive force in the creator economy, indicating minimal concern about job displacement. The primary uses for AI include media editing and enhancement (55%), asset generation (52%), and ideation (48%). (</w:t>
      </w:r>
      <w:hyperlink r:id="rId18">
        <w:r>
          <w:rPr>
            <w:color w:val="0000EE"/>
            <w:u w:val="single"/>
          </w:rPr>
          <w:t>techradar.com</w:t>
        </w:r>
      </w:hyperlink>
      <w:r>
        <w:t>)</w:t>
      </w:r>
      <w:r/>
    </w:p>
    <w:p>
      <w:pPr>
        <w:pStyle w:val="ListNumber"/>
        <w:spacing w:line="240" w:lineRule="auto"/>
        <w:ind w:left="720"/>
      </w:pPr>
      <w:r/>
      <w:hyperlink r:id="rId12">
        <w:r>
          <w:rPr>
            <w:color w:val="0000EE"/>
            <w:u w:val="single"/>
          </w:rPr>
          <w:t>https://www.mdpi.com/2075-4698/14/12/267</w:t>
        </w:r>
      </w:hyperlink>
      <w:r>
        <w:t xml:space="preserve"> - This article examines the rapid expansion of generative artificial intelligence tools for textual production, such as ChatGPT, and their increasing use in art, education, and entertainment to enhance content creation and reduce production costs. It discusses the creative potential of these tools and the challenges they pose, including the preservation of the human touch in creative work and issues related to intellectual property and copyright. The article emphasises the importance of teaching the effective and ethical use of AI tools in education. (</w:t>
      </w:r>
      <w:hyperlink r:id="rId19">
        <w:r>
          <w:rPr>
            <w:color w:val="0000EE"/>
            <w:u w:val="single"/>
          </w:rPr>
          <w:t>mdpi.com</w:t>
        </w:r>
      </w:hyperlink>
      <w:r>
        <w:t>)</w:t>
      </w:r>
      <w:r/>
    </w:p>
    <w:p>
      <w:pPr>
        <w:pStyle w:val="ListNumber"/>
        <w:spacing w:line="240" w:lineRule="auto"/>
        <w:ind w:left="720"/>
      </w:pPr>
      <w:r/>
      <w:hyperlink r:id="rId13">
        <w:r>
          <w:rPr>
            <w:color w:val="0000EE"/>
            <w:u w:val="single"/>
          </w:rPr>
          <w:t>https://link.springer.com/article/10.1007/s40593-021-00239-1</w:t>
        </w:r>
      </w:hyperlink>
      <w:r>
        <w:t xml:space="preserve"> - This paper discusses the ethical considerations of Artificial Intelligence in Education (AIED), highlighting the need for a community-wide framework to address issues such as fairness, accountability, transparency, bias, autonomy, agency, and inclusion. It presents the contributions of 17 leading researchers in the field, summarising their perspectives and discussing the complex ethical issues raised. The paper underscores the necessity of a multidisciplinary approach and robust guidelines to navigate the ethical challenges of AI in education. (</w:t>
      </w:r>
      <w:hyperlink r:id="rId20">
        <w:r>
          <w:rPr>
            <w:color w:val="0000EE"/>
            <w:u w:val="single"/>
          </w:rPr>
          <w:t>link.springer.com</w:t>
        </w:r>
      </w:hyperlink>
      <w:r>
        <w:t>)</w:t>
      </w:r>
      <w:r/>
    </w:p>
    <w:p>
      <w:pPr>
        <w:pStyle w:val="ListNumber"/>
        <w:spacing w:line="240" w:lineRule="auto"/>
        <w:ind w:left="720"/>
      </w:pPr>
      <w:r/>
      <w:hyperlink r:id="rId14">
        <w:r>
          <w:rPr>
            <w:color w:val="0000EE"/>
            <w:u w:val="single"/>
          </w:rPr>
          <w:t>https://school-education.ec.europa.eu/en/learn/courses/digital-media-ai-literacy-ethical-and-generative-use-education</w:t>
        </w:r>
      </w:hyperlink>
      <w:r>
        <w:t xml:space="preserve"> - This course is designed to equip educators with essential knowledge and practical tools to navigate the rapidly evolving world of digital media and artificial intelligence. It focuses on promoting ethical, critical, and creative engagement with AI technologies in educational contexts. Participants will explore core concepts of AI literacy, including how generative AI can enhance teaching, support differentiated learning, and foster student creativity, while addressing key issues such as data privacy, misinformation, algorithmic bias, and digital well-being. (</w:t>
      </w:r>
      <w:hyperlink r:id="rId21">
        <w:r>
          <w:rPr>
            <w:color w:val="0000EE"/>
            <w:u w:val="single"/>
          </w:rPr>
          <w:t>school-education.ec.europa.eu</w:t>
        </w:r>
      </w:hyperlink>
      <w:r>
        <w:t>)</w:t>
      </w:r>
      <w:r/>
    </w:p>
    <w:p>
      <w:pPr>
        <w:pStyle w:val="ListNumber"/>
        <w:spacing w:line="240" w:lineRule="auto"/>
        <w:ind w:left="720"/>
      </w:pPr>
      <w:r/>
      <w:hyperlink r:id="rId15">
        <w:r>
          <w:rPr>
            <w:color w:val="0000EE"/>
            <w:u w:val="single"/>
          </w:rPr>
          <w:t>https://link.springer.com/article/10.1007/s10639-022-11316-w</w:t>
        </w:r>
      </w:hyperlink>
      <w:r>
        <w:t xml:space="preserve"> - This article presents ethical principles for the use of artificial intelligence in education, focusing on the opportunities and challenges posed by AI integration in educational practices. It discusses the potential benefits of AI in personalising teaching and learning, as well as the ethical considerations that arise, including issues related to data privacy, bias, and the need for transparency and accountability in AI systems. The article calls for a balanced approach to harness the advantages of AI while mitigating potential risks. (</w:t>
      </w:r>
      <w:hyperlink r:id="rId22">
        <w:r>
          <w:rPr>
            <w:color w:val="0000EE"/>
            <w:u w:val="single"/>
          </w:rPr>
          <w:t>link.springer.com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rstcomicsnews.com/some-thoughts-on-a-i/" TargetMode="External"/><Relationship Id="rId10" Type="http://schemas.openxmlformats.org/officeDocument/2006/relationships/hyperlink" Target="https://www.creativebloq.com/ai/the-bionic-awards-changed-my-view-on-ai-filmmaking" TargetMode="External"/><Relationship Id="rId11" Type="http://schemas.openxmlformats.org/officeDocument/2006/relationships/hyperlink" Target="https://www.techradar.com/pro/nearly-all-creators-admit-they-use-ai-tools-for-work-so-is-this-the-end-of-true-creativity" TargetMode="External"/><Relationship Id="rId12" Type="http://schemas.openxmlformats.org/officeDocument/2006/relationships/hyperlink" Target="https://www.mdpi.com/2075-4698/14/12/267" TargetMode="External"/><Relationship Id="rId13" Type="http://schemas.openxmlformats.org/officeDocument/2006/relationships/hyperlink" Target="https://link.springer.com/article/10.1007/s40593-021-00239-1" TargetMode="External"/><Relationship Id="rId14" Type="http://schemas.openxmlformats.org/officeDocument/2006/relationships/hyperlink" Target="https://school-education.ec.europa.eu/en/learn/courses/digital-media-ai-literacy-ethical-and-generative-use-education" TargetMode="External"/><Relationship Id="rId15" Type="http://schemas.openxmlformats.org/officeDocument/2006/relationships/hyperlink" Target="https://link.springer.com/article/10.1007/s10639-022-11316-w" TargetMode="External"/><Relationship Id="rId16" Type="http://schemas.openxmlformats.org/officeDocument/2006/relationships/hyperlink" Target="https://www.noahwire.com" TargetMode="External"/><Relationship Id="rId17" Type="http://schemas.openxmlformats.org/officeDocument/2006/relationships/hyperlink" Target="https://www.creativebloq.com/ai/the-bionic-awards-changed-my-view-on-ai-filmmaking?utm_source=openai" TargetMode="External"/><Relationship Id="rId18" Type="http://schemas.openxmlformats.org/officeDocument/2006/relationships/hyperlink" Target="https://www.techradar.com/pro/nearly-all-creators-admit-they-use-ai-tools-for-work-so-is-this-the-end-of-true-creativity?utm_source=openai" TargetMode="External"/><Relationship Id="rId19" Type="http://schemas.openxmlformats.org/officeDocument/2006/relationships/hyperlink" Target="https://www.mdpi.com/2075-4698/14/12/267?utm_source=openai" TargetMode="External"/><Relationship Id="rId20" Type="http://schemas.openxmlformats.org/officeDocument/2006/relationships/hyperlink" Target="https://link.springer.com/article/10.1007/s40593-021-00239-1?utm_source=openai" TargetMode="External"/><Relationship Id="rId21" Type="http://schemas.openxmlformats.org/officeDocument/2006/relationships/hyperlink" Target="https://school-education.ec.europa.eu/en/learn/courses/digital-media-ai-literacy-ethical-and-generative-use-education?utm_source=openai" TargetMode="External"/><Relationship Id="rId22" Type="http://schemas.openxmlformats.org/officeDocument/2006/relationships/hyperlink" Target="https://link.springer.com/article/10.1007/s10639-022-11316-w?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