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AIxchange champions consent-based licensing model for generative music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AIxchange is moving to turn a long-running complaint about generative music into a practical licensing model, as the Berlin-based initiative gathers support from rights bodies in Europe and Africa. The company says its “Creative Weight Attribution” system is designed to track how much a recording or composition actually shapes an AI model, rather than simply dividing revenue by broad market share or catalogue size.</w:t>
      </w:r>
      <w:r/>
    </w:p>
    <w:p>
      <w:r/>
      <w:r>
        <w:t>The latest partners include BUMA/Stemra, which AIxchange describes as its lead collective management organisation ally, alongside AFEM, CAPASSO and SAMPRA. According to AIxchange, the appeal of the model lies in its consent-first approach: creators and rights holders would be asked before their music is used for training, and remuneration would be tied more closely to measured influence. AFEM has already been advancing similar ideas, having published AI principles in 2025 calling for explicit authorisation, fair payment and transparent credit for creators.</w:t>
      </w:r>
      <w:r/>
    </w:p>
    <w:p>
      <w:r/>
      <w:r>
        <w:t>The proposal arrives as music and technology firms continue to clash over how generative AI should be trained and monetised. AIxchange argues that the industry risks repeating the mistakes of the streaming era, where opaque terms and uneven distribution left smaller and international catalogues with less leverage. The startup says its framework is intended to avoid that outcome by giving deeper legacy catalogues and niche genres a fairer place in attribution systems.</w:t>
      </w:r>
      <w:r/>
    </w:p>
    <w:p>
      <w:r/>
      <w:r>
        <w:t>AIxchange is also leaning on technical partners to strengthen its detection and weighting methods, including the Fraunhofer Institute and music analytics specialist Cyanite. That matters because, as the company acknowledges, AI detection becomes far less reliable once tracks are mastered, altered or remixed. Its response is to move beyond simple fingerprinting and instead estimate a work’s creative contribution inside the model itself.</w:t>
      </w:r>
      <w:r/>
    </w:p>
    <w:p>
      <w:r/>
      <w:r>
        <w:t>The campaign is being pushed into the industry spotlight at IMS Ibiza and is due to continue at the Africa Rising Music Conference in Johannesburg. There, AIxchange and its partners want to make the case for a global standard that links AI use of music to licensing, auditability and consent. For supporters, the aim is not to slow AI’s spread, but to ensure that human creators remain part of the value chain.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[5]</w:t>
        </w:r>
      </w:hyperlink>
      <w:r>
        <w:t xml:space="preserve">, </w:t>
      </w:r>
      <w:hyperlink r:id="rId9">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https://www.digitalmusicnews.com/2026/04/22/alxchange-partners-buma-stemra-afem-capasso-sampra/</w:t>
        </w:r>
      </w:hyperlink>
      <w:r>
        <w:t xml:space="preserve"> - Please view link - unable to able to access data</w:t>
      </w:r>
      <w:r/>
    </w:p>
    <w:p>
      <w:pPr>
        <w:pStyle w:val="ListNumber"/>
        <w:spacing w:line="240" w:lineRule="auto"/>
        <w:ind w:left="720"/>
      </w:pPr>
      <w:r/>
      <w:hyperlink r:id="rId10">
        <w:r>
          <w:rPr>
            <w:color w:val="0000EE"/>
            <w:u w:val="single"/>
          </w:rPr>
          <w:t>https://musically.com/2025/06/13/afem-publishes-some-ai-principles-to-protect-music-creators/</w:t>
        </w:r>
      </w:hyperlink>
      <w:r>
        <w:t xml:space="preserve"> - In June 2025, the Association for Electronic Music (AFEM) introduced a set of 'AI Principles' aimed at safeguarding music creators in the evolving landscape of artificial intelligence. These principles advocate for AI developers to obtain explicit authorisation from rightsholders before using copyrighted music to train their models and to provide fair compensation and transparent accreditation. AFEM also emphasises that creators should retain their moral and usage rights over their work, even when labels or publishers control both recordings and compositions. The principles were presented at a BMAT Music Innovators event in Barcelona, joining existing sets of principles offered by industry entities over the last two years.</w:t>
      </w:r>
      <w:r/>
    </w:p>
    <w:p>
      <w:pPr>
        <w:pStyle w:val="ListNumber"/>
        <w:spacing w:line="240" w:lineRule="auto"/>
        <w:ind w:left="720"/>
      </w:pPr>
      <w:r/>
      <w:hyperlink r:id="rId11">
        <w:r>
          <w:rPr>
            <w:color w:val="0000EE"/>
            <w:u w:val="single"/>
          </w:rPr>
          <w:t>https://www.aimusicpreneur.com/ai-tools-news/aixchange-ai-music-revenue-attribution/</w:t>
        </w:r>
      </w:hyperlink>
      <w:r>
        <w:t xml:space="preserve"> - Berlin-based startup AIxchange has developed a patent-pending algorithm called 'Creative Weight Attribution' to address the challenges of fair compensation for artists and rights holders when their music is used for generative AI training. The system measures the actual creative impact of each track, ensuring that AI companies distribute licensing fees based on musical influence rather than just track count. Developed in collaboration with Fraunhofer IDMT and musicologists, the technology aims to provide a more equitable revenue attribution model in the AI music industry.</w:t>
      </w:r>
      <w:r/>
    </w:p>
    <w:p>
      <w:pPr>
        <w:pStyle w:val="ListNumber"/>
        <w:spacing w:line="240" w:lineRule="auto"/>
        <w:ind w:left="720"/>
      </w:pPr>
      <w:r/>
      <w:hyperlink r:id="rId12">
        <w:r>
          <w:rPr>
            <w:color w:val="0000EE"/>
            <w:u w:val="single"/>
          </w:rPr>
          <w:t>https://www.musicbusinessworldwide.com/musical-ai-bags-4-5m-in-funding-round-to-scale-ai-attribution-tech/</w:t>
        </w:r>
      </w:hyperlink>
      <w:r>
        <w:t xml:space="preserve"> - Musical AI, formerly known as Somms.ai, has raised $4.5 million in a funding round led by Heavybit, with participation from BDC and Build Ventures. The company launched a rights management platform in 2024 to ensure proper attribution and compensation for the use of copyrighted works in AI training and generation. The fresh capital will be used to expand its team, refine its attribution technology, and establish new partnerships in the music industry before moving into other creative sectors. The platform traces which training data influences specific outputs from generative AI models and identifies the percentage of a generated output that came from each source.</w:t>
      </w:r>
      <w:r/>
    </w:p>
    <w:p>
      <w:pPr>
        <w:pStyle w:val="ListNumber"/>
        <w:spacing w:line="240" w:lineRule="auto"/>
        <w:ind w:left="720"/>
      </w:pPr>
      <w:r/>
      <w:hyperlink r:id="rId14">
        <w:r>
          <w:rPr>
            <w:color w:val="0000EE"/>
            <w:u w:val="single"/>
          </w:rPr>
          <w:t>https://www.musicinafrica.net/magazine/spotify-explores-ai-music-interaction-amid-licensing-challenges</w:t>
        </w:r>
      </w:hyperlink>
      <w:r>
        <w:t xml:space="preserve"> - In February 2026, Spotify co-CEO Gustav Söderström outlined the company's intention to allow listeners to interact with their favourite artists' music using artificial intelligence. He identified two categories for AI music on the platform: 'net new' music created entirely with AI tools and AI-generated derivatives of existing music, such as covers and remixes. Söderström highlighted that listeners want to interact with their favourite music and many artists want to let them, creating new revenue from their existing catalogue. However, licensing issues remain a key barrier to implementing this vision.</w:t>
      </w:r>
      <w:r/>
    </w:p>
    <w:p>
      <w:pPr>
        <w:pStyle w:val="ListNumber"/>
        <w:spacing w:line="240" w:lineRule="auto"/>
        <w:ind w:left="720"/>
      </w:pPr>
      <w:r/>
      <w:hyperlink r:id="rId13">
        <w:r>
          <w:rPr>
            <w:color w:val="0000EE"/>
            <w:u w:val="single"/>
          </w:rPr>
          <w:t>https://www.waterandmusic.com/music-ai-attribution</w:t>
        </w:r>
      </w:hyperlink>
      <w:r>
        <w:t xml:space="preserve"> - As the AI music industry grows rapidly, the question of who deserves credit and compensation when AI generates music has emerged. Attribution, or linking AI outputs back to the specific training inputs that influenced them, is crucial for fair compensation. Several startups are tackling this complex problem with distinct approaches. Musical AI, Sureel, and Soundverse promise more granular, model-level tracking of influence, while others like LANDR, Source Audio, and Lemonaide offer simpler, pro-rata splits based on total dataset contributions. These ventures are also actively brokering a new generation of AI licensing deals between developers and rights holders, helping shape industry standards ahead of regulation.</w:t>
      </w:r>
      <w:r/>
    </w:p>
    <w:p>
      <w:pPr>
        <w:pStyle w:val="ListNumber"/>
        <w:spacing w:line="240" w:lineRule="auto"/>
        <w:ind w:left="720"/>
      </w:pPr>
      <w:r/>
      <w:hyperlink r:id="rId9">
        <w:r>
          <w:rPr>
            <w:color w:val="0000EE"/>
            <w:u w:val="single"/>
          </w:rPr>
          <w:t>https://www.digitalmusicnews.com/2026/04/22/alxchange-partners-buma-stemra-afem-capasso-sampra/</w:t>
        </w:r>
      </w:hyperlink>
      <w:r>
        <w:t xml:space="preserve"> - AIxchange, a Berlin-based startup, has partnered with BUMA/Stemra, AFEM, CAPASSO, and SAMPRA to advance a new attribution framework for AI-generated music. The initiative focuses on 'Creative Weight Attribution' (CWA), aiming to provide fair compensation to all creators and stakeholders by measuring the influence of a work within the AI model itself. The partnerships were announced at IMS Ibiza 2026 and the Africa Rising Music Conference in Johannesburg, with the goal of establishing a global, industry-standard approach to AI music attribution.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musicnews.com/2026/04/22/alxchange-partners-buma-stemra-afem-capasso-sampra/" TargetMode="External"/><Relationship Id="rId10" Type="http://schemas.openxmlformats.org/officeDocument/2006/relationships/hyperlink" Target="https://musically.com/2025/06/13/afem-publishes-some-ai-principles-to-protect-music-creators/" TargetMode="External"/><Relationship Id="rId11" Type="http://schemas.openxmlformats.org/officeDocument/2006/relationships/hyperlink" Target="https://www.aimusicpreneur.com/ai-tools-news/aixchange-ai-music-revenue-attribution/" TargetMode="External"/><Relationship Id="rId12" Type="http://schemas.openxmlformats.org/officeDocument/2006/relationships/hyperlink" Target="https://www.musicbusinessworldwide.com/musical-ai-bags-4-5m-in-funding-round-to-scale-ai-attribution-tech/" TargetMode="External"/><Relationship Id="rId13" Type="http://schemas.openxmlformats.org/officeDocument/2006/relationships/hyperlink" Target="https://www.waterandmusic.com/music-ai-attribution" TargetMode="External"/><Relationship Id="rId14" Type="http://schemas.openxmlformats.org/officeDocument/2006/relationships/hyperlink" Target="https://www.musicinafrica.net/magazine/spotify-explores-ai-music-interaction-amid-licensing-challeng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