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Chile’s reconstruction bill faces backlash over controversial copyright carve-out for AI data analysis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Chile’s proposed reconstruction bill has drawn sharp criticism from press and legal circles after it introduced a copyright carve-out that could allow large-scale use of published works, including journalistic content, for data analysis and artificial intelligence training without prior payment or permission. According to the draft described by Diario Financiero, the new clause would make it lawful to reproduce, adapt, distribute or communicate a lawfully published work when the purpose is extracting, classifying or statistically analysing large volumes of text, sound or images, so long as the use is not a disguised exploitation of protected material.</w:t>
      </w:r>
      <w:r/>
    </w:p>
    <w:p>
      <w:r/>
      <w:r>
        <w:t>The National Press Association has asked the government to remove the provision, arguing that it weakens authorial rights and repeats language already tested and narrowed in an earlier AI bill. The association says that version was controversial because it extended only to non-profit scientific research and allowed rights holders to reserve their works, yet it still failed to clear the Chamber of Deputies. Chile’s copyright regime, set out in Law No. 17,336, is designed to protect both the economic and moral rights of creators, making the proposed exception a significant departure from the usual balance between access and control.</w:t>
      </w:r>
      <w:r/>
    </w:p>
    <w:p>
      <w:r/>
      <w:r>
        <w:t>Felipe Harboe, a partner at H&amp;CO Abogados and a former senator, told Diario Financiero that the wording suffers from serious drafting flaws and would reduce protection for journalistic works. He warned that media outlets could lose effective control over their content if technology companies were able to harvest and analyse it on a mass scale, while the undefined boundary around “covert exploitation” could leave publishers to prove infringement in court after the fact. Harboe also argued that the measure could strengthen the hand of major platforms in ongoing competition disputes by letting them claim that their conduct is now lawful.</w:t>
      </w:r>
      <w:r/>
    </w:p>
    <w:p>
      <w:r/>
      <w:r>
        <w:t>Maximiliano Santa Cruz, a partner at Santa Cruz IP and a former head of Chile’s national intellectual property agency, said the language is unusually broad because it permits copying and analysis without payment or consent while relying on an uncertain limitation. He said the absence of an opt-out mechanism is a major weakness, since it removes a practical route for rights holders to exclude their material from these uses. Santa Cruz also noted that the text does not distinguish clearly between research and commercial exploitation, unlike the European Union’s approach, which he said separates those cases and allows rights holders to reserve their rights in commercial settings. By contrast, Cristóbal Porzio of Porzio Ríos García said the exception’s limit is carefully drafted and that substantial reproduction or reworking of journalistic content would still fall outside the protection of the rule.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0">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https://www.df.cl/df-lab/innovacion-y-startups/expertos-y-anp-alertan-que-articulo-que-suma-una-excepcion-a-la-ley-de</w:t>
        </w:r>
      </w:hyperlink>
      <w:r>
        <w:t xml:space="preserve"> - Please view link - unable to able to access data</w:t>
      </w:r>
      <w:r/>
    </w:p>
    <w:p>
      <w:pPr>
        <w:pStyle w:val="ListNumber"/>
        <w:spacing w:line="240" w:lineRule="auto"/>
        <w:ind w:left="720"/>
      </w:pPr>
      <w:r/>
      <w:hyperlink r:id="rId9">
        <w:r>
          <w:rPr>
            <w:color w:val="0000EE"/>
            <w:u w:val="single"/>
          </w:rPr>
          <w:t>https://www.df.cl/df-lab/innovacion-y-startups/expertos-y-anp-alertan-que-articulo-que-suma-una-excepcion-a-la-ley-de</w:t>
        </w:r>
      </w:hyperlink>
      <w:r>
        <w:t xml:space="preserve"> - The article discusses a proposed amendment to Chile's National Reconstruction and Social Economic Development Law, introducing Article 8, which would allow third parties to use large volumes of data—text, sound, or images—without paying copyright fees, provided the activity isn't a 'covert exploitation of protected works'. The National Press Association (ANP) has called for the withdrawal of this article, arguing it infringes on copyright rights. Legal experts express concerns that the amendment could diminish copyright protection for journalistic works, potentially allowing large tech companies to access and use content without proper authorization or compensation.</w:t>
      </w:r>
      <w:r/>
    </w:p>
    <w:p>
      <w:pPr>
        <w:pStyle w:val="ListNumber"/>
        <w:spacing w:line="240" w:lineRule="auto"/>
        <w:ind w:left="720"/>
      </w:pPr>
      <w:r/>
      <w:hyperlink r:id="rId12">
        <w:r>
          <w:rPr>
            <w:color w:val="0000EE"/>
            <w:u w:val="single"/>
          </w:rPr>
          <w:t>https://www.loc.gov/item/global-legal-monitor/2008-12-12/chile-law-on-transparency-and-access-to-public-information-adopted/</w:t>
        </w:r>
      </w:hyperlink>
      <w:r>
        <w:t xml:space="preserve"> - In December 2008, Chile adopted the Law on Transparency and Access to Public Information, establishing that all information prepared using taxpayer money and held by government agencies is in the public domain. The law sets forth principles of active participation, maximum information dissemination, and nondiscrimination, while also outlining exceptions to this right based on the rights of third parties and other specific grounds. It created the Transparency Council, an autonomous entity responsible for guaranteeing citizens' right of access to public information and enforcing the law.</w:t>
      </w:r>
      <w:r/>
    </w:p>
    <w:p>
      <w:pPr>
        <w:pStyle w:val="ListNumber"/>
        <w:spacing w:line="240" w:lineRule="auto"/>
        <w:ind w:left="720"/>
      </w:pPr>
      <w:r/>
      <w:hyperlink r:id="rId11">
        <w:r>
          <w:rPr>
            <w:color w:val="0000EE"/>
            <w:u w:val="single"/>
          </w:rPr>
          <w:t>https://en.wikipedia.org/wiki/Copyright_law_of_Chile</w:t>
        </w:r>
      </w:hyperlink>
      <w:r>
        <w:t xml:space="preserve"> - Chile's copyright law is governed by Law No. 17,336, enacted on October 2, 1970, and subsequent amendments. The law aims to protect the economic and moral rights of Chilean authors and foreigners residing in Chile, granted by the mere act of creating literary, artistic, and scientific works. It outlines the types of works protected, including books, articles, music, and audiovisual materials, and specifies the duration of protection, which is the life of the author plus 70 years. The law also details exceptions to copyright, such as for quotations and educational uses.</w:t>
      </w:r>
      <w:r/>
    </w:p>
    <w:p>
      <w:pPr>
        <w:pStyle w:val="ListNumber"/>
        <w:spacing w:line="240" w:lineRule="auto"/>
        <w:ind w:left="720"/>
      </w:pPr>
      <w:r/>
      <w:hyperlink r:id="rId13">
        <w:r>
          <w:rPr>
            <w:color w:val="0000EE"/>
            <w:u w:val="single"/>
          </w:rPr>
          <w:t>https://creativecommons.org/2016/06/16/new-chilean-law-make-harder-authors-freely-share-audiovisual-works/</w:t>
        </w:r>
      </w:hyperlink>
      <w:r>
        <w:t xml:space="preserve"> - In May 2016, Chile's Chamber of Deputies approved an amendment to a bill that would create a new, unwaivable right of remuneration for authors of audiovisual works. This law would apply to all audiovisual works, even those published under open licenses, meaning creators would be compensated even if they do not wish to receive royalties. Creative Commons and CC Chile expressed concern that the bill could create unnecessary complexity for authors who want to share their works under open terms.</w:t>
      </w:r>
      <w:r/>
    </w:p>
    <w:p>
      <w:pPr>
        <w:pStyle w:val="ListNumber"/>
        <w:spacing w:line="240" w:lineRule="auto"/>
        <w:ind w:left="720"/>
      </w:pPr>
      <w:r/>
      <w:hyperlink r:id="rId10">
        <w:r>
          <w:rPr>
            <w:color w:val="0000EE"/>
            <w:u w:val="single"/>
          </w:rPr>
          <w:t>https://www.wipo.int/wipolex/en/text/208823</w:t>
        </w:r>
      </w:hyperlink>
      <w:r>
        <w:t xml:space="preserve"> - The WIPO Lex database provides access to the text of Chile's Law No. 17,336 on Intellectual Property, which governs copyright law in the country. The law outlines the rights of authors, the types of works protected, and the exceptions to copyright, such as for quotations and educational uses. It also specifies the duration of protection and the rights of performers and producers. The law is implemented through Decree No. 1122 of the Ministry of Education of Chile.</w:t>
      </w:r>
      <w:r/>
    </w:p>
    <w:p>
      <w:pPr>
        <w:pStyle w:val="ListNumber"/>
        <w:spacing w:line="240" w:lineRule="auto"/>
        <w:ind w:left="720"/>
      </w:pPr>
      <w:r/>
      <w:hyperlink r:id="rId14">
        <w:r>
          <w:rPr>
            <w:color w:val="0000EE"/>
            <w:u w:val="single"/>
          </w:rPr>
          <w:t>https://brlatina.com/blog/2016/law-20-243-extends-ip-benefits-performing-artists-directors-and-scriptwriters-chile/</w:t>
        </w:r>
      </w:hyperlink>
      <w:r>
        <w:t xml:space="preserve"> - Law 20,243, enacted in 2008, extends intellectual property benefits to performing artists, directors, and scriptwriters in Chile. Article 3 of the law states that the performer of an audiovisual work, even after the assignment of their patrimonial rights, has the inalienable and non-transferable right to receive remuneration for any acts performed in relation to audiovisual support of any nature in which their audiovisual performances are fixed or represented.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f.cl/df-lab/innovacion-y-startups/expertos-y-anp-alertan-que-articulo-que-suma-una-excepcion-a-la-ley-de" TargetMode="External"/><Relationship Id="rId10" Type="http://schemas.openxmlformats.org/officeDocument/2006/relationships/hyperlink" Target="https://www.wipo.int/wipolex/en/text/208823" TargetMode="External"/><Relationship Id="rId11" Type="http://schemas.openxmlformats.org/officeDocument/2006/relationships/hyperlink" Target="https://en.wikipedia.org/wiki/Copyright_law_of_Chile" TargetMode="External"/><Relationship Id="rId12" Type="http://schemas.openxmlformats.org/officeDocument/2006/relationships/hyperlink" Target="https://www.loc.gov/item/global-legal-monitor/2008-12-12/chile-law-on-transparency-and-access-to-public-information-adopted/" TargetMode="External"/><Relationship Id="rId13" Type="http://schemas.openxmlformats.org/officeDocument/2006/relationships/hyperlink" Target="https://creativecommons.org/2016/06/16/new-chilean-law-make-harder-authors-freely-share-audiovisual-works/" TargetMode="External"/><Relationship Id="rId14" Type="http://schemas.openxmlformats.org/officeDocument/2006/relationships/hyperlink" Target="https://brlatina.com/blog/2016/law-20-243-extends-ip-benefits-performing-artists-directors-and-scriptwriters-chil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