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pauses legislation as government shifts approach to AI copyright issues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UK government has stepped back from a previously favoured opt-out model for the use of copyright works in training artificial intelligence, leaving the current legal framework unchanged while it gathers more evidence and watches how the courts and other jurisdictions develop the law. According to the Department for Science, Innovation and Technology’s report published on 18 March 2026, the consultation exposed deep divisions between creative rights holders, who want consent and payment at the centre of any regime, and AI developers, who argue that compulsory licensing could slow innovation and weaken Britain’s position in the sector. </w:t>
      </w:r>
      <w:r/>
    </w:p>
    <w:p>
      <w:r/>
      <w:r>
        <w:t xml:space="preserve">The report does not resolve the core question of whether training an AI system on protected works amounts to infringement, and that uncertainty continues to be tested in litigation. Rather than rushing to legislate, ministers said they would continue evidence gathering, technical work and monitoring of international developments, a shift that legal commentators have described as a reset in policy direction. </w:t>
      </w:r>
      <w:r/>
    </w:p>
    <w:p>
      <w:r/>
      <w:r>
        <w:t xml:space="preserve">Transparency emerged as one of the few areas where there was broad convergence. The consultation pointed to the need for greater, but proportionate, clarity over training data, the provenance of outputs and accountability mechanisms, with the government noting that these questions overlap with data protection, consumer protection and wider AI governance rules. </w:t>
      </w:r>
      <w:r/>
    </w:p>
    <w:p>
      <w:r/>
      <w:r>
        <w:t xml:space="preserve">On computer-generated works, the government said most respondents did not support copyright protection for works created solely by AI, while leaving open the possibility that material produced with meaningful human involvement should continue to qualify. The report also suggests that labelling of AI-generated content is gaining acceptance, although ministers stopped short of proposing new mandatory rules and said they would instead monitor best practice and international standards. </w:t>
      </w:r>
      <w:r/>
    </w:p>
    <w:p>
      <w:r/>
      <w:r>
        <w:t xml:space="preserve">The issue of digital replicas and deepfakes was treated more cautiously. The government acknowledged growing concern about the unauthorised use and commercialisation of a person’s likeness in a system that lacks a single, dedicated image-rights regime, but said it had no immediate plan to introduce personality rights. Instead, it will gather views on whether the current patchwork of laws remains fit for purpose. For rights holders, the practical message is to keep tightening access controls and contractual protections; for AI developers, the report is a reminder to strengthen governance, record-keeping and risk controls while the law continues to evolve.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9">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https://www.iplawwatch.com/2026/04/23/artificial-intelligence-and-copyright-where-does-the-uk-stand/</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https://www.gov.uk/government/consultations/copyright-and-artificial-intelligence/copyright-and-artificial-intelligence</w:t>
        </w:r>
      </w:hyperlink>
      <w:r>
        <w:t xml:space="preserve"> - The UK Government's consultation on Copyright and Artificial Intelligence, initiated on 17 December 2024 and closed on 25 February 2025, sought public opinion on the use of copyrighted works in AI development. The consultation aimed to balance the interests of copyright holders and AI developers, addressing issues such as transparency, licensing, and the protection of computer-generated works. The findings are detailed in the report published on 18 March 2026, which outlines the government's position and future steps in this area.</w:t>
      </w:r>
      <w:r/>
    </w:p>
    <w:p>
      <w:pPr>
        <w:pStyle w:val="ListNumber"/>
        <w:spacing w:line="240" w:lineRule="auto"/>
        <w:ind w:left="720"/>
      </w:pPr>
      <w:r/>
      <w:hyperlink r:id="rId11">
        <w:r>
          <w:rPr>
            <w:color w:val="0000EE"/>
            <w:u w:val="single"/>
          </w:rPr>
          <w:t>https://www.gov.uk/government/publications/report-and-impact-assessment-on-copyright-and-artificial-intelligence/report-on-copyright-and-artificial-intelligence</w:t>
        </w:r>
      </w:hyperlink>
      <w:r>
        <w:t xml:space="preserve"> - Published on 18 March 2026, this report presents the UK Government's findings from the consultation on Copyright and Artificial Intelligence. It discusses the complexities of balancing the interests of copyright holders and AI developers, emphasizing the need for further evidence gathering and monitoring of international developments. The report also highlights areas such as transparency, computer-generated works, and digital replicas, providing a comprehensive overview of the government's stance on these issues.</w:t>
      </w:r>
      <w:r/>
    </w:p>
    <w:p>
      <w:pPr>
        <w:pStyle w:val="ListNumber"/>
        <w:spacing w:line="240" w:lineRule="auto"/>
        <w:ind w:left="720"/>
      </w:pPr>
      <w:r/>
      <w:hyperlink r:id="rId12">
        <w:r>
          <w:rPr>
            <w:color w:val="0000EE"/>
            <w:u w:val="single"/>
          </w:rPr>
          <w:t>https://www.dacs.org.uk/news-events/government-resets-approach-to-copyright-and-ai</w:t>
        </w:r>
      </w:hyperlink>
      <w:r>
        <w:t xml:space="preserve"> - On 18 March 2026, the UK Government announced a shift in its approach to copyright and AI following the consultation. The government decided not to proceed with its previously preferred opt-out licensing model and committed to further evidence gathering and technical development. This decision reflects the government's responsiveness to sector feedback and its commitment to ensuring that the UK's enforcement framework remains fit for purpose.</w:t>
      </w:r>
      <w:r/>
    </w:p>
    <w:p>
      <w:pPr>
        <w:pStyle w:val="ListNumber"/>
        <w:spacing w:line="240" w:lineRule="auto"/>
        <w:ind w:left="720"/>
      </w:pPr>
      <w:r/>
      <w:hyperlink r:id="rId13">
        <w:r>
          <w:rPr>
            <w:color w:val="0000EE"/>
            <w:u w:val="single"/>
          </w:rPr>
          <w:t>https://www.birketts.co.uk/legal-update/copyright-and-artificial-intelligence-uk-government-report-march-2026/</w:t>
        </w:r>
      </w:hyperlink>
      <w:r>
        <w:t xml:space="preserve"> - Birketts LLP's legal update from 20 March 2026 discusses the UK Government's report on Copyright and Artificial Intelligence. The update highlights the government's decision not to proceed with any of the previously proposed options, emphasizing the need for further evidence and caution in policy development. It also notes the government's commitment to balancing the interests of creative industries and AI developers, ensuring that both sectors can thrive.</w:t>
      </w:r>
      <w:r/>
    </w:p>
    <w:p>
      <w:pPr>
        <w:pStyle w:val="ListNumber"/>
        <w:spacing w:line="240" w:lineRule="auto"/>
        <w:ind w:left="720"/>
      </w:pPr>
      <w:r/>
      <w:hyperlink r:id="rId14">
        <w:r>
          <w:rPr>
            <w:color w:val="0000EE"/>
            <w:u w:val="single"/>
          </w:rPr>
          <w:t>https://www.dlapiper.com/insights/publications/2026/03/tdm-and-training-ai-models-uk-government-publishes-report-and-impact-assessment</w:t>
        </w:r>
      </w:hyperlink>
      <w:r>
        <w:t xml:space="preserve"> - DLA Piper's publication from 19 March 2026 examines the UK Government's report and impact assessment on the use of copyright works in AI development. The analysis emphasizes that the report does not propose immediate changes to existing laws but highlights the need for further evidence and caution. It discusses the government's recognition of the importance of both the creative industries and AI sector, and the necessity for balanced policy development.</w:t>
      </w:r>
      <w:r/>
    </w:p>
    <w:p>
      <w:pPr>
        <w:pStyle w:val="ListNumber"/>
        <w:spacing w:line="240" w:lineRule="auto"/>
        <w:ind w:left="720"/>
      </w:pPr>
      <w:r/>
      <w:hyperlink r:id="rId9">
        <w:r>
          <w:rPr>
            <w:color w:val="0000EE"/>
            <w:u w:val="single"/>
          </w:rPr>
          <w:t>https://www.iplawwatch.com/2026/04/23/artificial-intelligence-and-copyright-where-does-the-uk-stand/</w:t>
        </w:r>
      </w:hyperlink>
      <w:r>
        <w:t xml:space="preserve"> - This article from IP Law Watch, dated 23 April 2026, provides an overview of the UK Government's report on copyright and AI. It discusses the complexities of balancing the interests of copyright holders and AI developers, the government's decision to move away from its previously preferred opt-out licensing model, and the emphasis on transparency and further evidence gathering. The article also highlights the government's commitment to monitoring international developments and ensuring that the UK's enforcement framework remains fit for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plawwatch.com/2026/04/23/artificial-intelligence-and-copyright-where-does-the-uk-stand/" TargetMode="External"/><Relationship Id="rId10" Type="http://schemas.openxmlformats.org/officeDocument/2006/relationships/hyperlink" Target="https://www.gov.uk/government/consultations/copyright-and-artificial-intelligence/copyright-and-artificial-intelligence" TargetMode="External"/><Relationship Id="rId11" Type="http://schemas.openxmlformats.org/officeDocument/2006/relationships/hyperlink" Target="https://www.gov.uk/government/publications/report-and-impact-assessment-on-copyright-and-artificial-intelligence/report-on-copyright-and-artificial-intelligence" TargetMode="External"/><Relationship Id="rId12" Type="http://schemas.openxmlformats.org/officeDocument/2006/relationships/hyperlink" Target="https://www.dacs.org.uk/news-events/government-resets-approach-to-copyright-and-ai" TargetMode="External"/><Relationship Id="rId13" Type="http://schemas.openxmlformats.org/officeDocument/2006/relationships/hyperlink" Target="https://www.birketts.co.uk/legal-update/copyright-and-artificial-intelligence-uk-government-report-march-2026/" TargetMode="External"/><Relationship Id="rId14" Type="http://schemas.openxmlformats.org/officeDocument/2006/relationships/hyperlink" Target="https://www.dlapiper.com/insights/publications/2026/03/tdm-and-training-ai-models-uk-government-publishes-report-and-impact-assess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