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Australia’s cautious approach to fair dealing limits AI and research usage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Australia’s copyright law draws a firm line around what counts as fair dealing. Unlike the broader, open-ended fair use approach used in the United States, the Australian system only permits limited uses of copyrighted material when they fit one of the purposes listed in the Copyright Act. As Katrina Crooks, principal and head of Spruson &amp; Ferguson Lawyers, put it, if a use does not fall within one of those recognised categories, fairness alone will not save it.</w:t>
      </w:r>
      <w:r/>
    </w:p>
    <w:p>
      <w:r/>
      <w:r>
        <w:t>Those categories are narrow but specific: research or study, criticism or review, parody or satire, news reporting, and legal advice. Australian libraries, universities and copyright bodies describe the regime as a statutory exception rather than a general licence, meaning any use outside those purposes may require permission from the rights holder. The University of Newcastle and the Australian Libraries and Archives Copyright Coalition both stress that fair dealing is not a free-standing right to use material simply because the use seems reasonable.</w:t>
      </w:r>
      <w:r/>
    </w:p>
    <w:p>
      <w:r/>
      <w:r>
        <w:t>Even where a dealing is made for one of the permitted purposes, courts still assess whether it is fair. The usual questions are familiar across common-law jurisdictions: why the material was used, how it was used, what kind of work it was, how much was taken, and whether the use affected the market for the original. Australian guidance also highlights an additional consideration not found in the same way elsewhere: whether the work could have been obtained commercially within a reasonable time.</w:t>
      </w:r>
      <w:r/>
    </w:p>
    <w:p>
      <w:r/>
      <w:r>
        <w:t>That makes Australia’s doctrine less adaptable than Canadian fair dealing and far more limited than US fair use. Canadian courts have tended to treat fair dealing as a user right, interpreted broadly, while American law leaves room for a wider range of uses so long as the overall balance favours fairness. Australian courts, by contrast, have applied the exception cautiously and case by case, and Crooks said there have been relatively few decisions because the doctrine is used so sparingly.</w:t>
      </w:r>
      <w:r/>
    </w:p>
    <w:p>
      <w:r/>
      <w:r>
        <w:t>For now, there appears to be little appetite for a major shift. Crooks said earlier reviews by the Australian Law Commission and other inquiries have floated wider reform without producing change. More recently, the government declined to adopt an interim Productivity Commission suggestion for a text-and-data-mining exception that might have given AI developers more room to train models on copyrighted material. The commission later retreated from that idea in its final report, instead urging a “watch and wait” approach to AI’s impact on copyright. On current evidence, Australia seems unlikely to move towards a broader fair use model soon.</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Paragraph 3: </w:t>
      </w:r>
      <w:hyperlink r:id="rId10">
        <w:r>
          <w:rPr>
            <w:color w:val="0000EE"/>
            <w:u w:val="single"/>
          </w:rPr>
          <w:t>[2]</w:t>
        </w:r>
      </w:hyperlink>
      <w:r>
        <w:t xml:space="preserve">, </w:t>
      </w:r>
      <w:hyperlink r:id="rId13">
        <w:r>
          <w:rPr>
            <w:color w:val="0000EE"/>
            <w:u w:val="single"/>
          </w:rPr>
          <w:t>[5]</w:t>
        </w:r>
      </w:hyperlink>
      <w:r>
        <w:t xml:space="preserve">, </w:t>
      </w:r>
      <w:hyperlink r:id="rId14">
        <w:r>
          <w:rPr>
            <w:color w:val="0000EE"/>
            <w:u w:val="single"/>
          </w:rPr>
          <w:t>[6]</w:t>
        </w:r>
      </w:hyperlink>
      <w:r>
        <w:t xml:space="preserve">- Paragraph 4: </w:t>
      </w:r>
      <w:hyperlink r:id="rId9">
        <w:r>
          <w:rPr>
            <w:color w:val="0000EE"/>
            <w:u w:val="single"/>
          </w:rPr>
          <w:t>[1]</w:t>
        </w:r>
      </w:hyperlink>
      <w:r>
        <w:t xml:space="preserve">, </w:t>
      </w:r>
      <w:hyperlink r:id="rId11">
        <w:r>
          <w:rPr>
            <w:color w:val="0000EE"/>
            <w:u w:val="single"/>
          </w:rPr>
          <w:t>[3]</w:t>
        </w:r>
      </w:hyperlink>
      <w:r>
        <w:t xml:space="preserve">- Paragraph 5: </w:t>
      </w:r>
      <w:hyperlink r:id="rId9">
        <w:r>
          <w:rPr>
            <w:color w:val="0000EE"/>
            <w:u w:val="single"/>
          </w:rPr>
          <w:t>[1]</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https://www.spruson.com/fair-dealing-the-australian-context/</w:t>
        </w:r>
      </w:hyperlink>
      <w:r>
        <w:t xml:space="preserve"> - Please view link - unable to able to access data</w:t>
      </w:r>
      <w:r/>
    </w:p>
    <w:p>
      <w:pPr>
        <w:pStyle w:val="ListNumber"/>
        <w:spacing w:line="240" w:lineRule="auto"/>
        <w:ind w:left="720"/>
      </w:pPr>
      <w:r/>
      <w:hyperlink r:id="rId10">
        <w:r>
          <w:rPr>
            <w:color w:val="0000EE"/>
            <w:u w:val="single"/>
          </w:rPr>
          <w:t>https://alacc.org.au/the-fair-dealing-exceptions/</w:t>
        </w:r>
      </w:hyperlink>
      <w:r>
        <w:t xml:space="preserve"> - This article from the Australian Libraries and Archives Copyright Coalition explains the fair dealing exceptions in Australia, which allow the use of copyright material for specific purposes such as research or study, criticism or review, parody or satire, reporting news, and providing access for people with disabilities. It details the conditions under which these exceptions apply and the factors considered in determining fairness, including the purpose and character of the dealing, the nature of the work, and the effect on the market value of the work.</w:t>
      </w:r>
      <w:r/>
    </w:p>
    <w:p>
      <w:pPr>
        <w:pStyle w:val="ListNumber"/>
        <w:spacing w:line="240" w:lineRule="auto"/>
        <w:ind w:left="720"/>
      </w:pPr>
      <w:r/>
      <w:hyperlink r:id="rId11">
        <w:r>
          <w:rPr>
            <w:color w:val="0000EE"/>
            <w:u w:val="single"/>
          </w:rPr>
          <w:t>https://www.newcastle.edu.au/library/teaching-and-research-support/copyright/copyright-basics/copyright-basics/fair-dealing-vs.-fair-use</w:t>
        </w:r>
      </w:hyperlink>
      <w:r>
        <w:t xml:space="preserve"> - The University of Newcastle's article distinguishes between Australia's 'fair dealing' and the U.S.'s 'fair use'. It clarifies that fair dealing in Australia is a statutory exception allowing specific uses of copyrighted material without permission, such as for criticism, review, parody, satire, news reporting, research, or study. The article also notes that fair use does not apply in Australia, and any use of copyrighted material outside these exceptions may require permission from the copyright owner.</w:t>
      </w:r>
      <w:r/>
    </w:p>
    <w:p>
      <w:pPr>
        <w:pStyle w:val="ListNumber"/>
        <w:spacing w:line="240" w:lineRule="auto"/>
        <w:ind w:left="720"/>
      </w:pPr>
      <w:r/>
      <w:hyperlink r:id="rId12">
        <w:r>
          <w:rPr>
            <w:color w:val="0000EE"/>
            <w:u w:val="single"/>
          </w:rPr>
          <w:t>https://library.acu.edu.au/copyright/fair-dealing</w:t>
        </w:r>
      </w:hyperlink>
      <w:r>
        <w:t xml:space="preserve"> - This page from the Australian Catholic University outlines the fair dealing exceptions to copyright infringement in Australia. It lists the purposes for which fair dealing applies, including research or study, criticism or review, parody or satire, reporting news, and enabling access for people with disabilities. The article also discusses the conditions under which these exceptions apply and the factors considered in determining fairness, such as the purpose and character of the dealing and the effect on the market value of the work.</w:t>
      </w:r>
      <w:r/>
    </w:p>
    <w:p>
      <w:pPr>
        <w:pStyle w:val="ListNumber"/>
        <w:spacing w:line="240" w:lineRule="auto"/>
        <w:ind w:left="720"/>
      </w:pPr>
      <w:r/>
      <w:hyperlink r:id="rId13">
        <w:r>
          <w:rPr>
            <w:color w:val="0000EE"/>
            <w:u w:val="single"/>
          </w:rPr>
          <w:t>https://federation.edu.au/copyright/basics/using-copyright-material/fair-dealing-exceptions</w:t>
        </w:r>
      </w:hyperlink>
      <w:r>
        <w:t xml:space="preserve"> - Federation University's article provides an overview of the fair dealing exceptions in the Copyright Act 1968, which allow individuals to reproduce certain works without permission for specific purposes. It details the conditions under which these exceptions apply and the factors considered in determining fairness, including the purpose and character of the dealing, the nature of the work, and the effect on the market value of the work. The article also discusses the concept of 'reasonable portion' and how it is defined for different types of works.</w:t>
      </w:r>
      <w:r/>
    </w:p>
    <w:p>
      <w:pPr>
        <w:pStyle w:val="ListNumber"/>
        <w:spacing w:line="240" w:lineRule="auto"/>
        <w:ind w:left="720"/>
      </w:pPr>
      <w:r/>
      <w:hyperlink r:id="rId14">
        <w:r>
          <w:rPr>
            <w:color w:val="0000EE"/>
            <w:u w:val="single"/>
          </w:rPr>
          <w:t>https://www.copyright.com.au/about-copyright/exceptions/</w:t>
        </w:r>
      </w:hyperlink>
      <w:r>
        <w:t xml:space="preserve"> - The Copyright Agency's page explains the exceptions to copyright infringement under the Copyright Act, allowing uses of copyright material without permission for specific purposes. It outlines the conditions and requirements for each exception, including research or study, criticism or review, parody or satire, reporting news, and professional advice. The article also discusses the factors considered in determining fairness, such as the purpose and character of the dealing, the nature of the work, and the effect on the market value of the work.</w:t>
      </w:r>
      <w:r/>
    </w:p>
    <w:p>
      <w:pPr>
        <w:pStyle w:val="ListNumber"/>
        <w:spacing w:line="240" w:lineRule="auto"/>
        <w:ind w:left="720"/>
      </w:pPr>
      <w:r/>
      <w:hyperlink r:id="rId16">
        <w:r>
          <w:rPr>
            <w:color w:val="0000EE"/>
            <w:u w:val="single"/>
          </w:rPr>
          <w:t>https://www.slsa.sa.gov.au/fair-dealing-and-other-exceptions</w:t>
        </w:r>
      </w:hyperlink>
      <w:r>
        <w:t xml:space="preserve"> - The State Library of South Australia's page discusses the fair dealing provisions in the Copyright Act 1968, which allow certain uses of copyright material without permission. It lists the purposes for which fair dealing applies, including research and study, criticism or review, reporting news, giving legal advice, and for parody and satire. The article also explains the concept of 'reasonable portion' and how it is defined for different types of works, and discusses the factors considered in determining fairness.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pruson.com/fair-dealing-the-australian-context/" TargetMode="External"/><Relationship Id="rId10" Type="http://schemas.openxmlformats.org/officeDocument/2006/relationships/hyperlink" Target="https://alacc.org.au/the-fair-dealing-exceptions/" TargetMode="External"/><Relationship Id="rId11" Type="http://schemas.openxmlformats.org/officeDocument/2006/relationships/hyperlink" Target="https://www.newcastle.edu.au/library/teaching-and-research-support/copyright/copyright-basics/copyright-basics/fair-dealing-vs.-fair-use" TargetMode="External"/><Relationship Id="rId12" Type="http://schemas.openxmlformats.org/officeDocument/2006/relationships/hyperlink" Target="https://library.acu.edu.au/copyright/fair-dealing" TargetMode="External"/><Relationship Id="rId13" Type="http://schemas.openxmlformats.org/officeDocument/2006/relationships/hyperlink" Target="https://federation.edu.au/copyright/basics/using-copyright-material/fair-dealing-exceptions" TargetMode="External"/><Relationship Id="rId14" Type="http://schemas.openxmlformats.org/officeDocument/2006/relationships/hyperlink" Target="https://www.copyright.com.au/about-copyright/exceptions/" TargetMode="External"/><Relationship Id="rId15" Type="http://schemas.openxmlformats.org/officeDocument/2006/relationships/hyperlink" Target="https://www.noahwire.com" TargetMode="External"/><Relationship Id="rId16" Type="http://schemas.openxmlformats.org/officeDocument/2006/relationships/hyperlink" Target="https://www.slsa.sa.gov.au/fair-dealing-and-other-excep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