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debate highlights unresolved copyright issues in AI-driven culture creation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Artificial intelligence is often sold as a clean story of progress: faster tools, sharper answers and a digital leap forward. Yet, as the Russian daily Aif argues, that promise now comes with a harder question about who is actually paying for it. Writers, editors, musicians, artists and other creative workers increasingly fear that neural networks are feeding on their work, extracting value from it while weakening the very idea of original cultural production.</w:t>
      </w:r>
      <w:r/>
    </w:p>
    <w:p>
      <w:r/>
      <w:r>
        <w:t>The newspaper frames the issue through a simple analogy: these systems are not thinking in the human sense, but operating as elaborate statistical models trained on enormous quantities of language, images and sound. Much of that material is produced by journalists, publishers and other professional creators whose work is edited, verified and intended to have commercial value. In that sense, the article says, AI is not inventing from nothing; it is built on accumulated human labour.</w:t>
      </w:r>
      <w:r/>
    </w:p>
    <w:p>
      <w:r/>
      <w:r>
        <w:t>That concern is not limited to the press. Aif points to the controversy around an AI-made version of "Sedaya noch", rendered in the style of Kanye West and released under the title "Silver Night". The track drew huge attention online and on streaming platforms, but it also raised awkward questions over authorship, consent and profits, especially after the article says the revenue ended up with a figure who had no direct role either in the original composition or in the AI reworking.</w:t>
      </w:r>
      <w:r/>
    </w:p>
    <w:p>
      <w:r/>
      <w:r>
        <w:t>The legal picture remains unsettled. According to the article, Russian experts are debating a draft law on state regulation of artificial intelligence that would create common rules for development and use, with implementation expected from 1 September 2027. Critics say the draft would effectively allow developers to train models on publicly available content without seeking permission or paying authors, even though current law generally requires consent for use of protected works. Similar copyright tensions have been discussed elsewhere, with legal commentators noting that AI-generated or AI-assisted works continue to expose gaps between technological capability and traditional authorship rules.</w:t>
      </w:r>
      <w:r/>
    </w:p>
    <w:p>
      <w:r/>
      <w:r>
        <w:t>The piece also argues that transparency is missing. Companies are not obliged to disclose which texts, images or recordings were used to train models, leaving creators unable to tell whether their work has been absorbed into commercial systems. Some countries, the article says, are already experimenting with licensing regimes, collective bargaining and opt-out mechanisms. In Russia, by contrast, the debate is still centred on how to balance innovation with protection, while figures in the media and technology sectors warn that the social costs of unchecked automation are already visible in education, finance and public services.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10">
        <w:r>
          <w:rPr>
            <w:color w:val="0000EE"/>
            <w:u w:val="single"/>
          </w:rPr>
          <w:t>[4]</w:t>
        </w:r>
      </w:hyperlink>
      <w:r>
        <w:t xml:space="preserve">, </w:t>
      </w:r>
      <w:hyperlink r:id="rId11">
        <w:r>
          <w:rPr>
            <w:color w:val="0000EE"/>
            <w:u w:val="single"/>
          </w:rPr>
          <w:t>[6]</w:t>
        </w:r>
      </w:hyperlink>
      <w:r>
        <w:t xml:space="preserve">, </w:t>
      </w:r>
      <w:hyperlink r:id="rId12">
        <w:r>
          <w:rPr>
            <w:color w:val="0000EE"/>
            <w:u w:val="single"/>
          </w:rPr>
          <w:t>[7]</w:t>
        </w:r>
      </w:hyperlink>
      <w:r>
        <w:t xml:space="preserve">- Paragraph 5: </w:t>
      </w:r>
      <w:hyperlink r:id="rId13">
        <w:r>
          <w:rPr>
            <w:color w:val="0000EE"/>
            <w:u w:val="single"/>
          </w:rPr>
          <w:t>[3]</w:t>
        </w:r>
      </w:hyperlink>
      <w:r>
        <w:t xml:space="preserve">, </w:t>
      </w:r>
      <w:hyperlink r:id="rId10">
        <w:r>
          <w:rPr>
            <w:color w:val="0000EE"/>
            <w:u w:val="single"/>
          </w:rPr>
          <w:t>[4]</w:t>
        </w:r>
      </w:hyperlink>
      <w:r>
        <w:t xml:space="preserve">, </w:t>
      </w:r>
      <w:hyperlink r:id="rId14">
        <w:r>
          <w:rPr>
            <w:color w:val="0000EE"/>
            <w:u w:val="single"/>
          </w:rPr>
          <w:t>[5]</w:t>
        </w:r>
      </w:hyperlink>
      <w:r>
        <w:t xml:space="preserve">, </w:t>
      </w:r>
      <w:hyperlink r:id="rId11">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https://aif.ru/techno/technology/cifrovye-kannibaly-neyroseti-unichtozhayut-kulturnyy-kod-chelovechestva</w:t>
        </w:r>
      </w:hyperlink>
      <w:r>
        <w:t xml:space="preserve"> - Please view link - unable to able to access data</w:t>
      </w:r>
      <w:r/>
    </w:p>
    <w:p>
      <w:pPr>
        <w:pStyle w:val="ListNumber"/>
        <w:spacing w:line="240" w:lineRule="auto"/>
        <w:ind w:left="720"/>
      </w:pPr>
      <w:r/>
      <w:hyperlink r:id="rId9">
        <w:r>
          <w:rPr>
            <w:color w:val="0000EE"/>
            <w:u w:val="single"/>
          </w:rPr>
          <w:t>https://aif.ru/techno/technology/cifrovye-kannibaly-neyroseti-unichtozhayut-kulturnyy-kod-chelovechestva</w:t>
        </w:r>
      </w:hyperlink>
      <w:r>
        <w:t xml:space="preserve"> - This article discusses the impact of artificial intelligence (AI) on creative professions, highlighting concerns that neural networks are 'cannibalising' creative works, thereby diminishing the essence of human creativity in culture, art, and science. It presents examples, such as the AI-generated cover of the song 'Silver Night' by Kanye West, which topped global charts, raising questions about authorship and the use of AI in creative processes.</w:t>
      </w:r>
      <w:r/>
    </w:p>
    <w:p>
      <w:pPr>
        <w:pStyle w:val="ListNumber"/>
        <w:spacing w:line="240" w:lineRule="auto"/>
        <w:ind w:left="720"/>
      </w:pPr>
      <w:r/>
      <w:hyperlink r:id="rId13">
        <w:r>
          <w:rPr>
            <w:color w:val="0000EE"/>
            <w:u w:val="single"/>
          </w:rPr>
          <w:t>https://en.iz.ru/en/1849275/2025-03-06/experts-creative-industries-spoke-about-use-neural-networks-their-work</w:t>
        </w:r>
      </w:hyperlink>
      <w:r>
        <w:t xml:space="preserve"> - A study by the Agency for Creative Industries of Moscow and MTS AI reveals that 43% of creative professionals regularly use neural networks in their work, with 68% expressing a positive attitude towards new technologies. Despite this, 92% plan to use neural networks more frequently in the future, indicating a growing integration of AI in creative industries.</w:t>
      </w:r>
      <w:r/>
    </w:p>
    <w:p>
      <w:pPr>
        <w:pStyle w:val="ListNumber"/>
        <w:spacing w:line="240" w:lineRule="auto"/>
        <w:ind w:left="720"/>
      </w:pPr>
      <w:r/>
      <w:hyperlink r:id="rId10">
        <w:r>
          <w:rPr>
            <w:color w:val="0000EE"/>
            <w:u w:val="single"/>
          </w:rPr>
          <w:t>https://zuykov.com/en/about/articles/neural-network-and-copyright-the-limits-of-technical-assistance-and-creative-contribution/</w:t>
        </w:r>
      </w:hyperlink>
      <w:r>
        <w:t xml:space="preserve"> - This article examines the legal challenges posed by AI-generated works, particularly concerning copyright. It discusses proposed amendments to the Russian Civil Code to secure copyright for works created with neural networks, highlighting the need for legislative regulation to protect authors' rights and address disputes over content ownership.</w:t>
      </w:r>
      <w:r/>
    </w:p>
    <w:p>
      <w:pPr>
        <w:pStyle w:val="ListNumber"/>
        <w:spacing w:line="240" w:lineRule="auto"/>
        <w:ind w:left="720"/>
      </w:pPr>
      <w:r/>
      <w:hyperlink r:id="rId14">
        <w:r>
          <w:rPr>
            <w:color w:val="0000EE"/>
            <w:u w:val="single"/>
          </w:rPr>
          <w:t>https://www.russianlawjournal.org/index.php/journal/article/view/4126</w:t>
        </w:r>
      </w:hyperlink>
      <w:r>
        <w:t xml:space="preserve"> - The article explores the impact of artificial intelligence on intellectual property rights within marketplaces. It addresses issues such as potential infringements of copyrights and the creation of competing products that imitate well-known brands, underscoring the complexities introduced by AI in protecting intellectual property.</w:t>
      </w:r>
      <w:r/>
    </w:p>
    <w:p>
      <w:pPr>
        <w:pStyle w:val="ListNumber"/>
        <w:spacing w:line="240" w:lineRule="auto"/>
        <w:ind w:left="720"/>
      </w:pPr>
      <w:r/>
      <w:hyperlink r:id="rId11">
        <w:r>
          <w:rPr>
            <w:color w:val="0000EE"/>
            <w:u w:val="single"/>
          </w:rPr>
          <w:t>https://en.iz.ru/en/1944500/elizaveta-krylova/artful-creativity-state-duma-wants-consolidate-copyright-works-ai</w:t>
        </w:r>
      </w:hyperlink>
      <w:r>
        <w:t xml:space="preserve"> - The State Duma of the Russian Federation plans to discuss amendments to Article 1259 of the Civil Code to secure copyright for works created with the participation of neural networks. This initiative aims to clarify authorship and ownership issues related to AI-generated content, addressing challenges faced by users and courts.</w:t>
      </w:r>
      <w:r/>
    </w:p>
    <w:p>
      <w:pPr>
        <w:pStyle w:val="ListNumber"/>
        <w:spacing w:line="240" w:lineRule="auto"/>
        <w:ind w:left="720"/>
      </w:pPr>
      <w:r/>
      <w:hyperlink r:id="rId12">
        <w:r>
          <w:rPr>
            <w:color w:val="0000EE"/>
            <w:u w:val="single"/>
          </w:rPr>
          <w:t>https://journals.law.harvard.edu/ilj/2025/02/why-the-obsession-with-human-creativity-a-comparative-analysis-on-copyright-registration-of-ai-generated-works/</w:t>
        </w:r>
      </w:hyperlink>
      <w:r>
        <w:t xml:space="preserve"> - This comparative analysis examines the copyrightability of AI-generated works across various jurisdictions, including the United States, EU, UK, China, and Japan. It highlights the requirement for human creativity in the creation process for copyright protection, noting that AI-generated works without human intervention are generally not eligible for copyright.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if.ru/techno/technology/cifrovye-kannibaly-neyroseti-unichtozhayut-kulturnyy-kod-chelovechestva" TargetMode="External"/><Relationship Id="rId10" Type="http://schemas.openxmlformats.org/officeDocument/2006/relationships/hyperlink" Target="https://zuykov.com/en/about/articles/neural-network-and-copyright-the-limits-of-technical-assistance-and-creative-contribution/" TargetMode="External"/><Relationship Id="rId11" Type="http://schemas.openxmlformats.org/officeDocument/2006/relationships/hyperlink" Target="https://en.iz.ru/en/1944500/elizaveta-krylova/artful-creativity-state-duma-wants-consolidate-copyright-works-ai" TargetMode="External"/><Relationship Id="rId12" Type="http://schemas.openxmlformats.org/officeDocument/2006/relationships/hyperlink" Target="https://journals.law.harvard.edu/ilj/2025/02/why-the-obsession-with-human-creativity-a-comparative-analysis-on-copyright-registration-of-ai-generated-works/" TargetMode="External"/><Relationship Id="rId13" Type="http://schemas.openxmlformats.org/officeDocument/2006/relationships/hyperlink" Target="https://en.iz.ru/en/1849275/2025-03-06/experts-creative-industries-spoke-about-use-neural-networks-their-work" TargetMode="External"/><Relationship Id="rId14" Type="http://schemas.openxmlformats.org/officeDocument/2006/relationships/hyperlink" Target="https://www.russianlawjournal.org/index.php/journal/article/view/4126"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