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delays copyright reform for AI training amid call for transparency and caution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UK government has pulled back from its earlier preference for an opt-out copyright regime for AI training, leaving the law unchanged for now while it gathers more evidence and watches litigation and overseas policy developments. In a report on its consultation, ministers said the issue remains a difficult balance between protecting creators and supporting AI developers, and that the existing framework will stay in place as courts continue to test whether training models on protected works amounts to infringement.</w:t>
      </w:r>
      <w:r/>
    </w:p>
    <w:p>
      <w:r/>
      <w:r>
        <w:t>The consultation exposed a familiar fault line. Creative businesses argued for a licensing-first approach, saying authors, publishers and other rights holders should retain consent, control and payment rights over the use of their material. AI companies, by contrast, warned that compulsory licensing could slow model development and weaken the UK's position as a hub for artificial intelligence. According to the government, the point of the exercise was to find a framework that would preserve both human creativity and innovation, but it now says more evidence is needed before any durable settlement is reached.</w:t>
      </w:r>
      <w:r/>
    </w:p>
    <w:p>
      <w:r/>
      <w:r>
        <w:t>One area where there appears to be broader agreement is transparency. The report says there is support for clearer disclosure around training data, the provenance of outputs and accountability mechanisms, although any requirements would need to be proportionate. Officials also noted that copyright policy increasingly overlaps with data protection, consumer law and wider AI governance, suggesting that any future reform may have to sit within a broader regulatory architecture rather than in copyright law alone.</w:t>
      </w:r>
      <w:r/>
    </w:p>
    <w:p>
      <w:r/>
      <w:r>
        <w:t>On computer-generated material, the government said many respondents believed works produced entirely by AI should not attract copyright protection, while content created with AI assistance may still merit protection. Labelling was another largely accepted principle, particularly for material generated by AI, though ministers said different rules may be needed for different media and for works only partly produced with machine assistance. For now, the government plans to monitor practice rather than impose a new mandatory system.</w:t>
      </w:r>
      <w:r/>
    </w:p>
    <w:p>
      <w:r/>
      <w:r>
        <w:t>The consultation also touched on digital replicas and deepfakes, where respondents highlighted the lack of a single personality rights regime in the UK and the patchwork of laws that currently applies. No specific new right was proposed, but ministers said they will keep collecting views on whether the present legal framework remains fit for purpose. Rights holders are being encouraged to look closely at how their material is accessed and used, while AI developers have been urged to tighten governance, record-keeping and copyright risk controls as the policy debate continues.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[4]</w:t>
        </w:r>
      </w:hyperlink>
      <w:r>
        <w:t xml:space="preserve">- Paragraph 4: </w:t>
      </w:r>
      <w:hyperlink r:id="rId11">
        <w:r>
          <w:rPr>
            <w:color w:val="0000EE"/>
            <w:u w:val="single"/>
          </w:rPr>
          <w:t>[3]</w:t>
        </w:r>
      </w:hyperlink>
      <w:r>
        <w:t xml:space="preserve">, </w:t>
      </w:r>
      <w:hyperlink r:id="rId14">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https://natlawreview.com/article/artificial-intelligence-and-copyright-where-does-uk-stand</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https://www.gov.uk/government/consultations/copyright-and-artificial-intelligence/copyright-and-artificial-intelligence</w:t>
        </w:r>
      </w:hyperlink>
      <w:r>
        <w:t xml:space="preserve"> - The UK Government's consultation on copyright and artificial intelligence (AI) aims to balance the interests of rights holders and AI developers. It explores how copyright law can support both sectors, focusing on issues like control, access, and transparency. The consultation seeks views on proposals to ensure creators have control over their content and can be remunerated for its use, while also enabling AI developers to access high-quality data for training models. The government is committed to further evidence gathering and monitoring international developments to inform future policy decisions.</w:t>
      </w:r>
      <w:r/>
    </w:p>
    <w:p>
      <w:pPr>
        <w:pStyle w:val="ListNumber"/>
        <w:spacing w:line="240" w:lineRule="auto"/>
        <w:ind w:left="720"/>
      </w:pPr>
      <w:r/>
      <w:hyperlink r:id="rId11">
        <w:r>
          <w:rPr>
            <w:color w:val="0000EE"/>
            <w:u w:val="single"/>
          </w:rPr>
          <w:t>https://www.gov.uk/government/publications/report-and-impact-assessment-on-copyright-and-artificial-intelligence/report-on-copyright-and-artificial-intelligence</w:t>
        </w:r>
      </w:hyperlink>
      <w:r>
        <w:t xml:space="preserve"> - The UK Government's report on copyright and artificial intelligence (AI) presents findings from a consultation launched in December 2024. It outlines the government's approach to addressing the challenges posed by AI to the copyright framework, aiming to protect the interests of creative industries while fostering AI development. The report discusses options for reform, including strengthening copyright laws and promoting transparency, and highlights the need for further evidence gathering and international collaboration to ensure the UK's competitiveness in AI innovation.</w:t>
      </w:r>
      <w:r/>
    </w:p>
    <w:p>
      <w:pPr>
        <w:pStyle w:val="ListNumber"/>
        <w:spacing w:line="240" w:lineRule="auto"/>
        <w:ind w:left="720"/>
      </w:pPr>
      <w:r/>
      <w:hyperlink r:id="rId14">
        <w:r>
          <w:rPr>
            <w:color w:val="0000EE"/>
            <w:u w:val="single"/>
          </w:rPr>
          <w:t>https://www.gov.uk/government/publications/copyright-and-artificial-intelligence-statement-of-progress-under-section-137-data-use-and-access-act/copyright-and-artificial-intelligence-statement-of-progress-under-section-137-data-use-and-access-act</w:t>
        </w:r>
      </w:hyperlink>
      <w:r>
        <w:t xml:space="preserve"> - The UK Government's progress statement on copyright and artificial intelligence (AI) outlines ongoing work to develop a code of practice addressing the relationship between intellectual property and generative AI. The statement summarises the themes and structure of the forthcoming report and impact assessment, detailing steps taken to date and further actions planned. It emphasises the importance of balancing the interests of rights holders and AI developers to support innovation and protect human creativity, and highlights the government's commitment to engaging with stakeholders to inform future policy decisions.</w:t>
      </w:r>
      <w:r/>
    </w:p>
    <w:p>
      <w:pPr>
        <w:pStyle w:val="ListNumber"/>
        <w:spacing w:line="240" w:lineRule="auto"/>
        <w:ind w:left="720"/>
      </w:pPr>
      <w:r/>
      <w:hyperlink r:id="rId15">
        <w:r>
          <w:rPr>
            <w:color w:val="0000EE"/>
            <w:u w:val="single"/>
          </w:rPr>
          <w:t>https://www.gov.uk/government/publications/copyright-and-artificial-intelligence-progress-report/copyright-and-artificial-intelligence-progress-report</w:t>
        </w:r>
      </w:hyperlink>
      <w:r>
        <w:t xml:space="preserve"> - The UK Government's progress report on copyright and artificial intelligence (AI) provides an update on efforts to address the use of copyright works in AI system development. It outlines the government's work to date and steps being taken to prepare a comprehensive report and economic impact assessment. The report highlights the need for further evidence gathering and international collaboration to inform future policy decisions, aiming to balance the interests of rights holders and AI developers while fostering innovation and protecting human creativity.</w:t>
      </w:r>
      <w:r/>
    </w:p>
    <w:p>
      <w:pPr>
        <w:pStyle w:val="ListNumber"/>
        <w:spacing w:line="240" w:lineRule="auto"/>
        <w:ind w:left="720"/>
      </w:pPr>
      <w:r/>
      <w:hyperlink r:id="rId12">
        <w:r>
          <w:rPr>
            <w:color w:val="0000EE"/>
            <w:u w:val="single"/>
          </w:rPr>
          <w:t>https://www.gov.uk/government/news/uk-consults-on-proposals-to-give-creative-industries-and-ai-developers-clarity-over-copyright-laws</w:t>
        </w:r>
      </w:hyperlink>
      <w:r>
        <w:t xml:space="preserve"> - The UK Government has launched a consultation seeking views on proposals to clarify how copyright laws apply to the use of protected materials in AI development. The initiative aims to provide legal certainty for both creative industries and AI developers, ensuring that creators have control over their content and can be remunerated for its use, while also enabling AI developers to access high-quality data for training models. The consultation reflects the government's commitment to supporting innovation and growth in both sectors.</w:t>
      </w:r>
      <w:r/>
    </w:p>
    <w:p>
      <w:pPr>
        <w:pStyle w:val="ListNumber"/>
        <w:spacing w:line="240" w:lineRule="auto"/>
        <w:ind w:left="720"/>
      </w:pPr>
      <w:r/>
      <w:hyperlink r:id="rId13">
        <w:r>
          <w:rPr>
            <w:color w:val="0000EE"/>
            <w:u w:val="single"/>
          </w:rPr>
          <w:t>https://www.gov.uk/government/news/artificial-intelligence-and-ip-copyright-and-patents</w:t>
        </w:r>
      </w:hyperlink>
      <w:r>
        <w:t xml:space="preserve"> - The UK Government has published its response to a consultation on intellectual property and artificial intelligence (AI), outlining plans to amend copyright law to facilitate data mining for machine learning, research, and innovation. The proposed changes aim to make it easier to analyse material for the purposes of AI development, supporting the UK's ambition to be a global leader in AI innovation and research. The initiative seeks to balance the interests of rights holders with the need to promote the public good through AI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artificial-intelligence-and-copyright-where-does-uk-stand" TargetMode="External"/><Relationship Id="rId10" Type="http://schemas.openxmlformats.org/officeDocument/2006/relationships/hyperlink" Target="https://www.gov.uk/government/consultations/copyright-and-artificial-intelligence/copyright-and-artificial-intelligence" TargetMode="External"/><Relationship Id="rId11" Type="http://schemas.openxmlformats.org/officeDocument/2006/relationships/hyperlink" Target="https://www.gov.uk/government/publications/report-and-impact-assessment-on-copyright-and-artificial-intelligence/report-on-copyright-and-artificial-intelligence" TargetMode="External"/><Relationship Id="rId12" Type="http://schemas.openxmlformats.org/officeDocument/2006/relationships/hyperlink" Target="https://www.gov.uk/government/news/uk-consults-on-proposals-to-give-creative-industries-and-ai-developers-clarity-over-copyright-laws" TargetMode="External"/><Relationship Id="rId13" Type="http://schemas.openxmlformats.org/officeDocument/2006/relationships/hyperlink" Target="https://www.gov.uk/government/news/artificial-intelligence-and-ip-copyright-and-patents" TargetMode="External"/><Relationship Id="rId14" Type="http://schemas.openxmlformats.org/officeDocument/2006/relationships/hyperlink" Target="https://www.gov.uk/government/publications/copyright-and-artificial-intelligence-statement-of-progress-under-section-137-data-use-and-access-act/copyright-and-artificial-intelligence-statement-of-progress-under-section-137-data-use-and-access-act" TargetMode="External"/><Relationship Id="rId15" Type="http://schemas.openxmlformats.org/officeDocument/2006/relationships/hyperlink" Target="https://www.gov.uk/government/publications/copyright-and-artificial-intelligence-progress-report/copyright-and-artificial-intelligence-progress-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