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 Markets report warns AI content licensing risks repeating past platform pitfalls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new report from the Open Markets Institute argues that the emerging market for AI content licensing is being built on unstable foundations, with the same dominant platforms that weaken publishers’ traffic also shaping the terms of compensation. The study, titled "Same Gatekeepers, New Tollbooths", says the current mix of copyright claims, selective licensing deals and voluntary promises risks repeating the pattern seen in the search and social media eras, when platforms absorbed the value of news and creative work without sustaining the businesses that produced it.</w:t>
      </w:r>
      <w:r/>
    </w:p>
    <w:p>
      <w:r/>
      <w:r>
        <w:t>The report by Dr Courtney Radsch and Karina Montoya says AI companies depend on a steady flow of high-quality human-made material, yet the commercial system developing around that content is leaving most publishers and creators outside the room. After more than 35 interviews and consultations, the authors describe a market split into a handful of large bilateral agreements, a growing layer of intermediaries and a vast uncompensated remainder. ProMarket has separately argued that licensing at internet scale is only practical for a small number of large rights-holders, underscoring the report’s claim that ad hoc deals cannot cover the breadth of online publishing.</w:t>
      </w:r>
      <w:r/>
    </w:p>
    <w:p>
      <w:r/>
      <w:r>
        <w:t>Open Markets says the imbalance is already visible in publisher economics. The report says falling website traffic is costing the industry billions and contributing to newsroom cuts, while AI systems continue to draw on the same material that helped create their value. Digiday has reported that scraping of publisher sites is rising even where protections and licensing arrangements exist, reinforcing the report’s warning that access controls alone are not stopping machine use of human content.</w:t>
      </w:r>
      <w:r/>
    </w:p>
    <w:p>
      <w:r/>
      <w:r>
        <w:t>To address what it sees as a structural problem, the report calls for market-wide licensing rules, collective bargaining models, stronger transparency requirements and technical systems that can identify when AI outputs depend on specific sources. It also urges that any compensation framework include local, independent and non-English publishers, rather than concentrating benefits among the largest media groups. Rightswise, in an overview of the sector, says the market has been taking shape since 2023 and 2024 as AI developers moved from using scraped data to striking commercial agreements, but Open Markets argues that without enforceable rules the result will be a deeper erosion of journalism and a further degradation of AI systems themselves.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https://www.openmarketsinstitute.org/publications/report-mapping-the-ai-content-licensing-market</w:t>
        </w:r>
      </w:hyperlink>
      <w:r>
        <w:t xml:space="preserve"> - Please view link - unable to able to access data</w:t>
      </w:r>
      <w:r/>
    </w:p>
    <w:p>
      <w:pPr>
        <w:pStyle w:val="ListNumber"/>
        <w:spacing w:line="240" w:lineRule="auto"/>
        <w:ind w:left="720"/>
      </w:pPr>
      <w:r/>
      <w:hyperlink r:id="rId10">
        <w:r>
          <w:rPr>
            <w:color w:val="0000EE"/>
            <w:u w:val="single"/>
          </w:rPr>
          <w:t>https://www.promarket.org/2025/11/19/the-false-hope-of-content-licensing-at-internet-scale/</w:t>
        </w:r>
      </w:hyperlink>
      <w:r>
        <w:t xml:space="preserve"> - This article discusses the challenges of content licensing at internet scale, highlighting that while large AI developers can negotiate licensing deals, such arrangements are impractical for the vast majority of internet content and smaller rights-holders. It argues that content licensing deals between AI developers and content owners are only feasible for large content owners and cannot apply to the bulk of producers and owners of content on the internet.</w:t>
      </w:r>
      <w:r/>
    </w:p>
    <w:p>
      <w:pPr>
        <w:pStyle w:val="ListNumber"/>
        <w:spacing w:line="240" w:lineRule="auto"/>
        <w:ind w:left="720"/>
      </w:pPr>
      <w:r/>
      <w:hyperlink r:id="rId12">
        <w:r>
          <w:rPr>
            <w:color w:val="0000EE"/>
            <w:u w:val="single"/>
          </w:rPr>
          <w:t>https://www.rightswise.ai/resources/ai-licensing-market-overview/</w:t>
        </w:r>
      </w:hyperlink>
      <w:r>
        <w:t xml:space="preserve"> - This market analysis provides an overview of the AI content licensing market, including documented deal ranges, common term structures, pricing models, and factors that influence valuation. It notes that the AI content licensing market emerged in earnest during 2023-2024 as major AI developers shifted from relying exclusively on unauthorized training data to negotiating commercial agreements with content owners.</w:t>
      </w:r>
      <w:r/>
    </w:p>
    <w:p>
      <w:pPr>
        <w:pStyle w:val="ListNumber"/>
        <w:spacing w:line="240" w:lineRule="auto"/>
        <w:ind w:left="720"/>
      </w:pPr>
      <w:r/>
      <w:hyperlink r:id="rId13">
        <w:r>
          <w:rPr>
            <w:color w:val="0000EE"/>
            <w:u w:val="single"/>
          </w:rPr>
          <w:t>https://digiday.com/media/in-graphic-detail-ai-licensing-deals-protection-measures-arent-slowing-web-scraping/</w:t>
        </w:r>
      </w:hyperlink>
      <w:r>
        <w:t xml:space="preserve"> - This article presents data showing that AI models are increasingly scraping publisher sites as inputs for AI-generated summaries and training, despite licensing deals and protection measures. It highlights a traffic imbalance and a redefinition of how publishers’ content is used, with AI products accessing content they can't control.</w:t>
      </w:r>
      <w:r/>
    </w:p>
    <w:p>
      <w:pPr>
        <w:pStyle w:val="ListNumber"/>
        <w:spacing w:line="240" w:lineRule="auto"/>
        <w:ind w:left="720"/>
      </w:pPr>
      <w:r/>
      <w:hyperlink r:id="rId14">
        <w:r>
          <w:rPr>
            <w:color w:val="0000EE"/>
            <w:u w:val="single"/>
          </w:rPr>
          <w:t>https://blog.copyright.sh/2025/11/25/the-price-discovery-problem-why-ai-content-markets-are-broken-and-how-to-fix-them/</w:t>
        </w:r>
      </w:hyperlink>
      <w:r>
        <w:t xml:space="preserve"> - This blog post addresses the challenges publishers face in setting AI licensing rates, noting that if a price is set too high, AI systems may filter out the content, and if set too low, publishers may undersell their work. It discusses the factors influencing pricing decisions and the emerging ranges from real deals.</w:t>
      </w:r>
      <w:r/>
    </w:p>
    <w:p>
      <w:pPr>
        <w:pStyle w:val="ListNumber"/>
        <w:spacing w:line="240" w:lineRule="auto"/>
        <w:ind w:left="720"/>
      </w:pPr>
      <w:r/>
      <w:hyperlink r:id="rId11">
        <w:r>
          <w:rPr>
            <w:color w:val="0000EE"/>
            <w:u w:val="single"/>
          </w:rPr>
          <w:t>https://www.openmarketsinstitute.org/a-i</w:t>
        </w:r>
      </w:hyperlink>
      <w:r>
        <w:t xml:space="preserve"> - This page from the Open Markets Institute discusses the intersection of artificial intelligence and competition policy, emphasizing the need for rigorous application of competition policy to ensure AI benefits the public and not just large corporations. It highlights the work of the Center for Journalism and Liberty in reporting on AI's progression and its impact on various sectors.</w:t>
      </w:r>
      <w:r/>
    </w:p>
    <w:p>
      <w:pPr>
        <w:pStyle w:val="ListNumber"/>
        <w:spacing w:line="240" w:lineRule="auto"/>
        <w:ind w:left="720"/>
      </w:pPr>
      <w:r/>
      <w:hyperlink r:id="rId15">
        <w:r>
          <w:rPr>
            <w:color w:val="0000EE"/>
            <w:u w:val="single"/>
          </w:rPr>
          <w:t>https://www.promarket.org/tag/ai-content-licensing/</w:t>
        </w:r>
      </w:hyperlink>
      <w:r>
        <w:t xml:space="preserve"> - This ProMarket page compiles articles related to AI content licensing, including discussions on preventing AI oligopoly, content licensing agreements, and anticompetitive acquiescence in AI content licensing. It provides insights into the challenges and debates surrounding AI content licensing and its impact on various stakeholders.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marketsinstitute.org/publications/report-mapping-the-ai-content-licensing-market" TargetMode="External"/><Relationship Id="rId10" Type="http://schemas.openxmlformats.org/officeDocument/2006/relationships/hyperlink" Target="https://www.promarket.org/2025/11/19/the-false-hope-of-content-licensing-at-internet-scale/" TargetMode="External"/><Relationship Id="rId11" Type="http://schemas.openxmlformats.org/officeDocument/2006/relationships/hyperlink" Target="https://www.openmarketsinstitute.org/a-i" TargetMode="External"/><Relationship Id="rId12" Type="http://schemas.openxmlformats.org/officeDocument/2006/relationships/hyperlink" Target="https://www.rightswise.ai/resources/ai-licensing-market-overview/" TargetMode="External"/><Relationship Id="rId13" Type="http://schemas.openxmlformats.org/officeDocument/2006/relationships/hyperlink" Target="https://digiday.com/media/in-graphic-detail-ai-licensing-deals-protection-measures-arent-slowing-web-scraping/" TargetMode="External"/><Relationship Id="rId14" Type="http://schemas.openxmlformats.org/officeDocument/2006/relationships/hyperlink" Target="https://blog.copyright.sh/2025/11/25/the-price-discovery-problem-why-ai-content-markets-are-broken-and-how-to-fix-them/" TargetMode="External"/><Relationship Id="rId15" Type="http://schemas.openxmlformats.org/officeDocument/2006/relationships/hyperlink" Target="https://www.promarket.org/tag/ai-content-licens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