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Opera faces clash over digital independence and cultural transformation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Opera, like much of the arts, is being pulled in two directions at once: one camp argues that the art form must prise itself free from the grip of Big Tech if it is to survive, while another insists that reports of its demise remain premature. Douglas McLennan, writing in Opera America, says opera companies need to reclaim their digital infrastructure if they want to keep a direct relationship with audiences and preserve what makes the form distinct in an age of machine-generated abundance.</w:t>
      </w:r>
      <w:r/>
    </w:p>
    <w:p>
      <w:r/>
      <w:r>
        <w:t>That warning lands in a cultural climate where questions of artistic independence are becoming more acute. The New York Sun takes the opposite view, arguing that opera has already shown it can adapt, not least by folding contemporary themes and new technologies into performances. The real issue, then, is not whether opera can change, but what kind of change it is willing to accept, and whether that change strengthens the art or dilutes it.</w:t>
      </w:r>
      <w:r/>
    </w:p>
    <w:p>
      <w:r/>
      <w:r>
        <w:t>Beyond opera, pressure on creative expression is surfacing in sharper, more practical ways. The Guardian reported that Germany’s culture ministry contacted novelist Matthias Jügler to ask about the historical sources behind his novella on the GDR’s stolen children, a move that has revived debate over the boundary between scrutiny and censorship. In the US, Salon says librarians are still dealing with book bans alongside culture-war funding cuts, underscoring how public access to ideas is being narrowed even as political demands on libraries intensify.</w:t>
      </w:r>
      <w:r/>
    </w:p>
    <w:p>
      <w:r/>
      <w:r>
        <w:t>At the same time, the digital record itself is coming under strain. Nieman Lab reports that some news publishers are blocking the Wayback Machine in an effort to stop AI scraping, a step that may protect commercial interests but also risks damaging a crucial archive. And in the visual arts, the New York Times says a $100 million judgment has been handed down in the long-running Robert Indiana dispute, a reminder that questions of authorship, ownership and legacy remain as fraught as ever.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https://www.artsjournal.com/2026/04/opera-contra-opera.html</w:t>
        </w:r>
      </w:hyperlink>
      <w:r>
        <w:t xml:space="preserve"> - Please view link - unable to able to access data</w:t>
      </w:r>
      <w:r/>
    </w:p>
    <w:p>
      <w:pPr>
        <w:pStyle w:val="ListNumber"/>
        <w:spacing w:line="240" w:lineRule="auto"/>
        <w:ind w:left="720"/>
      </w:pPr>
      <w:r/>
      <w:hyperlink r:id="rId10">
        <w:r>
          <w:rPr>
            <w:color w:val="0000EE"/>
            <w:u w:val="single"/>
          </w:rPr>
          <w:t>https://www.operaamerica.org/magazine/spring-2026/douglas-mclennan-taking-opera-back-from-big-tech/</w:t>
        </w:r>
      </w:hyperlink>
      <w:r>
        <w:t xml:space="preserve"> - In this article, Douglas McLennan discusses the challenges opera companies face in the digital age, particularly the dominance of Big Tech platforms. He argues that opera must reclaim its digital infrastructure to reconnect with audiences and preserve its unique value proposition. McLennan highlights the need for opera institutions to adapt to technological advancements without compromising their artistic integrity, emphasizing the importance of owning digital platforms to maintain direct connections with their communities.</w:t>
      </w:r>
      <w:r/>
    </w:p>
    <w:p>
      <w:pPr>
        <w:pStyle w:val="ListNumber"/>
        <w:spacing w:line="240" w:lineRule="auto"/>
        <w:ind w:left="720"/>
      </w:pPr>
      <w:r/>
      <w:hyperlink r:id="rId11">
        <w:r>
          <w:rPr>
            <w:color w:val="0000EE"/>
            <w:u w:val="single"/>
          </w:rPr>
          <w:t>https://www.nysun.com/arts/death-of-opera-greatly-exaggerated/2026/04/27/arts/arts/</w:t>
        </w:r>
      </w:hyperlink>
      <w:r>
        <w:t xml:space="preserve"> - This piece counters the narrative that opera is dying, presenting evidence of its successful adaptation in the modern era. The article highlights innovative approaches by opera companies to engage audiences, such as incorporating contemporary themes and technologies into performances. It underscores the resilience of the art form and its ability to evolve, suggesting that while challenges exist, opera continues to thrive and adapt to changing cultural landscapes.</w:t>
      </w:r>
      <w:r/>
    </w:p>
    <w:p>
      <w:pPr>
        <w:pStyle w:val="ListNumber"/>
        <w:spacing w:line="240" w:lineRule="auto"/>
        <w:ind w:left="720"/>
      </w:pPr>
      <w:r/>
      <w:hyperlink r:id="rId12">
        <w:r>
          <w:rPr>
            <w:color w:val="0000EE"/>
            <w:u w:val="single"/>
          </w:rPr>
          <w:t>https://www.theguardian.com/books/2026/apr/26/german-government-questions-author-matthias-jugler-over-historical-sources</w:t>
        </w:r>
      </w:hyperlink>
      <w:r>
        <w:t xml:space="preserve"> - The German government has contacted novelist Matthias Jügler to inquire about the historical sources used in his popular novella, 'Mayfly Season,' which explores the GDR's stolen children. The article discusses the tension between artistic freedom and governmental oversight, highlighting concerns over censorship and the implications for creative expression. It raises questions about the balance between historical accuracy and artistic interpretation in literature.</w:t>
      </w:r>
      <w:r/>
    </w:p>
    <w:p>
      <w:pPr>
        <w:pStyle w:val="ListNumber"/>
        <w:spacing w:line="240" w:lineRule="auto"/>
        <w:ind w:left="720"/>
      </w:pPr>
      <w:r/>
      <w:hyperlink r:id="rId13">
        <w:r>
          <w:rPr>
            <w:color w:val="0000EE"/>
            <w:u w:val="single"/>
          </w:rPr>
          <w:t>https://www.salon.com/2026/04/26/us-librarians-book-bans-culture-war-funding-cuts/</w:t>
        </w:r>
      </w:hyperlink>
      <w:r>
        <w:t xml:space="preserve"> - US librarians are grappling with an increase in book bans amid culture-war funding cuts. The article examines the impact of political and social pressures on library collections and the challenges librarians face in maintaining intellectual freedom. It discusses the broader implications for education and access to information, highlighting the role of libraries in fostering diverse perspectives and critical thinking.</w:t>
      </w:r>
      <w:r/>
    </w:p>
    <w:p>
      <w:pPr>
        <w:pStyle w:val="ListNumber"/>
        <w:spacing w:line="240" w:lineRule="auto"/>
        <w:ind w:left="720"/>
      </w:pPr>
      <w:r/>
      <w:hyperlink r:id="rId14">
        <w:r>
          <w:rPr>
            <w:color w:val="0000EE"/>
            <w:u w:val="single"/>
          </w:rPr>
          <w:t>https://www.niemanlab.org/2026/04/news-publishers-block-wayback-machine-to-prevent-ai-scraping/</w:t>
        </w:r>
      </w:hyperlink>
      <w:r>
        <w:t xml:space="preserve"> - News publishers are blocking the Wayback Machine to prevent AI scraping, effectively destroying an invaluable archive. The article explores the motivations behind this decision, including concerns over data privacy and the commercial use of archived content. It delves into the consequences for historical research and the preservation of digital information, questioning the ethics of restricting access to publicly available data.</w:t>
      </w:r>
      <w:r/>
    </w:p>
    <w:p>
      <w:pPr>
        <w:pStyle w:val="ListNumber"/>
        <w:spacing w:line="240" w:lineRule="auto"/>
        <w:ind w:left="720"/>
      </w:pPr>
      <w:r/>
      <w:hyperlink r:id="rId15">
        <w:r>
          <w:rPr>
            <w:color w:val="0000EE"/>
            <w:u w:val="single"/>
          </w:rPr>
          <w:t>https://www.nytimes.com/2026/04/26/arts/robert-indiana-100-million-judgment.html</w:t>
        </w:r>
      </w:hyperlink>
      <w:r>
        <w:t xml:space="preserve"> - A $100 million judgment has been awarded in the long-running Robert Indiana case. The article details the legal battle over the artist's estate, focusing on issues of authenticity, ownership, and the distribution of his works. It provides insights into the complexities of art law and the challenges in protecting an artist's legacy, highlighting the financial and emotional stakes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sjournal.com/2026/04/opera-contra-opera.html" TargetMode="External"/><Relationship Id="rId10" Type="http://schemas.openxmlformats.org/officeDocument/2006/relationships/hyperlink" Target="https://www.operaamerica.org/magazine/spring-2026/douglas-mclennan-taking-opera-back-from-big-tech/" TargetMode="External"/><Relationship Id="rId11" Type="http://schemas.openxmlformats.org/officeDocument/2006/relationships/hyperlink" Target="https://www.nysun.com/arts/death-of-opera-greatly-exaggerated/2026/04/27/arts/arts/" TargetMode="External"/><Relationship Id="rId12" Type="http://schemas.openxmlformats.org/officeDocument/2006/relationships/hyperlink" Target="https://www.theguardian.com/books/2026/apr/26/german-government-questions-author-matthias-jugler-over-historical-sources" TargetMode="External"/><Relationship Id="rId13" Type="http://schemas.openxmlformats.org/officeDocument/2006/relationships/hyperlink" Target="https://www.salon.com/2026/04/26/us-librarians-book-bans-culture-war-funding-cuts/" TargetMode="External"/><Relationship Id="rId14" Type="http://schemas.openxmlformats.org/officeDocument/2006/relationships/hyperlink" Target="https://www.niemanlab.org/2026/04/news-publishers-block-wayback-machine-to-prevent-ai-scraping/" TargetMode="External"/><Relationship Id="rId15" Type="http://schemas.openxmlformats.org/officeDocument/2006/relationships/hyperlink" Target="https://www.nytimes.com/2026/04/26/arts/robert-indiana-100-million-judgmen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