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escalates crackdown on unmarked AI content in ByteDance apps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China’s internet regulator has reprimanded ByteDance after finding that several of its products had not properly marked AI-generated material, a sign that Beijing’s campaign to police synthetic content is moving deeper into the country’s consumer apps. Mobile World Live reported that the Cyberspace Administration of China said ByteDance’s Jianying and Maoxiang video tools, together with the Jimeng AI website, had fallen short of the state’s identification requirements and were therefore in breach of cybersecurity rules. (</w:t>
      </w:r>
      <w:hyperlink r:id="rId9">
        <w:r>
          <w:rPr>
            <w:color w:val="0000EE"/>
            <w:u w:val="single"/>
          </w:rPr>
          <w:t>mobileworldlive.com</w:t>
        </w:r>
      </w:hyperlink>
      <w:r>
        <w:t>)</w:t>
      </w:r>
      <w:r/>
    </w:p>
    <w:p>
      <w:r/>
      <w:r>
        <w:t>According to the CAC, local authorities have been told to review the platforms and issue penalties, although the watchdog did not spell out the size or nature of any sanctions. The regulator also warned that companies must comply with AI labelling rules and said supervision would be stepped up to protect the public interest and support the “healthy and orderly development” of artificial intelligence. (</w:t>
      </w:r>
      <w:hyperlink r:id="rId9">
        <w:r>
          <w:rPr>
            <w:color w:val="0000EE"/>
            <w:u w:val="single"/>
          </w:rPr>
          <w:t>mobileworldlive.com</w:t>
        </w:r>
      </w:hyperlink>
      <w:r>
        <w:t>)</w:t>
      </w:r>
      <w:r/>
    </w:p>
    <w:p>
      <w:r/>
      <w:r>
        <w:t>The action comes against a wider backdrop of tightening controls on generative AI in China. Reuters-style reporting from Mobile World Live noted that the CAC set out nationwide identification rules last year, requiring conspicuous labelling of synthetic content to curb misuse, while other reports said the formal requirements were issued in March 2025 and took effect in September, forcing platforms to embed both visible and hidden markers such as watermarks in AI-generated text, images, audio and video. (</w:t>
      </w:r>
      <w:hyperlink r:id="rId9">
        <w:r>
          <w:rPr>
            <w:color w:val="0000EE"/>
            <w:u w:val="single"/>
          </w:rPr>
          <w:t>mobileworldlive.com</w:t>
        </w:r>
      </w:hyperlink>
      <w:r>
        <w:t>)</w:t>
      </w:r>
      <w:r/>
    </w:p>
    <w:p>
      <w:r/>
      <w:r>
        <w:t>ByteDance’s reprimand also lands at a time when Chinese officials are broadening scrutiny of AI and foreign technology more generally. Mobile World Live said the intervention followed the National Development and Reform Commission’s blocking of Meta Platforms’ proposed $2 billion acquisition of the Chinese AI start-up Manus, and came after Bloomberg reported plans to limit US-linked investment in sensitive areas including AI. Taken together, the measures point to a regulatory mood in which compliance, data control and national security are increasingly shaping the development of the sector. (</w:t>
      </w:r>
      <w:hyperlink r:id="rId9">
        <w:r>
          <w:rPr>
            <w:color w:val="0000EE"/>
            <w:u w:val="single"/>
          </w:rPr>
          <w:t>mobileworldlive.com</w:t>
        </w:r>
      </w:hyperlink>
      <w:r>
        <w: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https://www.mobileworldlive.com/ai-cloud/china-watchdog-warns-bytedance-on-ai-tags/</w:t>
        </w:r>
      </w:hyperlink>
      <w:r>
        <w:t xml:space="preserve"> - Please view link - unable to able to access data</w:t>
      </w:r>
      <w:r/>
    </w:p>
    <w:p>
      <w:pPr>
        <w:pStyle w:val="ListNumber"/>
        <w:spacing w:line="240" w:lineRule="auto"/>
        <w:ind w:left="720"/>
      </w:pPr>
      <w:r/>
      <w:hyperlink r:id="rId10">
        <w:r>
          <w:rPr>
            <w:color w:val="0000EE"/>
            <w:u w:val="single"/>
          </w:rPr>
          <w:t>https://www.investing.com/news/stock-market-news/chinas-cyberspace-regulator-warns-bytedance-apps-website-over-aicontent-labelling-4640700</w:t>
        </w:r>
      </w:hyperlink>
      <w:r>
        <w:t xml:space="preserve"> - China's Cyberspace Administration has ordered ByteDance's video editing apps Jianying and Maoxiang, along with the website Jimeng AI, to comply with AI content labelling rules. The platforms failed to implement required AI content identification measures, violating the country's cybersecurity law. Authorities have summoned, ordered rectification, warned, and penalised those responsible. Platforms must strictly observe legal requirements on AI content labelling, with regulators continuing to strengthen oversight to protect the public interest and support the healthy development of AI. China issued requirements for labelling AI-generated content in March 2025, effective from September.</w:t>
      </w:r>
      <w:r/>
    </w:p>
    <w:p>
      <w:pPr>
        <w:pStyle w:val="ListNumber"/>
        <w:spacing w:line="240" w:lineRule="auto"/>
        <w:ind w:left="720"/>
      </w:pPr>
      <w:r/>
      <w:hyperlink r:id="rId11">
        <w:r>
          <w:rPr>
            <w:color w:val="0000EE"/>
            <w:u w:val="single"/>
          </w:rPr>
          <w:t>https://www.kucoin.com/news/flash/china-s-cyberspace-authority-fines-bytedance-for-three-ai-products-failing-to-label-ai-generated-content</w:t>
        </w:r>
      </w:hyperlink>
      <w:r>
        <w:t xml:space="preserve"> - China's National Internet Information Office announced that ByteDance's Jianying, Maoxiang, and Jimeng AI products failed to label AI-generated content, violating the Cybersecurity Law. The authority ordered corrective actions, issued warnings, and held responsible parties accountable. These regulatory measures occur amid ongoing anti-money laundering efforts and increased scrutiny of liquidity and cryptocurrency markets. The CapCut app, Maoxiang app, and Jimeng AI website failed to implement regulations on identifying AI-generated and synthesized content, breaching the Cybersecurity Law and related regulations.</w:t>
      </w:r>
      <w:r/>
    </w:p>
    <w:p>
      <w:pPr>
        <w:pStyle w:val="ListNumber"/>
        <w:spacing w:line="240" w:lineRule="auto"/>
        <w:ind w:left="720"/>
      </w:pPr>
      <w:r/>
      <w:hyperlink r:id="rId12">
        <w:r>
          <w:rPr>
            <w:color w:val="0000EE"/>
            <w:u w:val="single"/>
          </w:rPr>
          <w:t>https://www.aol.com/articles/chinas-cyberspace-regulator-warns-bytedance-095113985.html</w:t>
        </w:r>
      </w:hyperlink>
      <w:r>
        <w:t xml:space="preserve"> - China's cyberspace administrator has ordered ByteDance's video editing apps Jianying and Maoxiang, and website Jimeng AI, to comply with rules on labelling AI-generated content. The three platforms did not effectively implement required AI content identification measures and have violated the country's cybersecurity law and relevant rules. Authorities summoned, ordered rectification, warned, and penalised those responsible. Platforms must strictly observe legal requirements on AI-content labelling, with regulators continuing to strengthen oversight to protect the public interest and support the healthy development of AI. China issued requirements for the labelling of AI-generated content in March 2025, effective from September.</w:t>
      </w:r>
      <w:r/>
    </w:p>
    <w:p>
      <w:pPr>
        <w:pStyle w:val="ListNumber"/>
        <w:spacing w:line="240" w:lineRule="auto"/>
        <w:ind w:left="720"/>
      </w:pPr>
      <w:r/>
      <w:hyperlink r:id="rId16">
        <w:r>
          <w:rPr>
            <w:color w:val="0000EE"/>
            <w:u w:val="single"/>
          </w:rPr>
          <w:t>https://www.tipranks.com/news/china-cracks-down-on-bytedance-over-missing-ai-content-labels</w:t>
        </w:r>
      </w:hyperlink>
      <w:r>
        <w:t xml:space="preserve"> - ByteDance, the Chinese company behind TikTok, is facing regulatory actions in China after allegedly breaking national laws. Authorities in the country claimed that some of the company’s platforms have failed to properly label artificial intelligence (AI) content. The warning comes as the government tightens the rules around AI content to ensure more transparency for users. The Cyberspace Administration of China (CAC) said on April 28 that some of ByteDance’s platforms have failed to apply content identification measures, thereby breaching the country’s cybersecurity laws.</w:t>
      </w:r>
      <w:r/>
    </w:p>
    <w:p>
      <w:pPr>
        <w:pStyle w:val="ListNumber"/>
        <w:spacing w:line="240" w:lineRule="auto"/>
        <w:ind w:left="720"/>
      </w:pPr>
      <w:r/>
      <w:hyperlink r:id="rId13">
        <w:r>
          <w:rPr>
            <w:color w:val="0000EE"/>
            <w:u w:val="single"/>
          </w:rPr>
          <w:t>https://www.scmp.com/tech/policy/article/3323959/chinas-social-media-platforms-rush-abide-ai-generated-content-labelling-law</w:t>
        </w:r>
      </w:hyperlink>
      <w:r>
        <w:t xml:space="preserve"> - Major Chinese social media platforms, including Tencent Holdings’ WeChat and ByteDance-owned Douyin, have launched new features to abide by a new law that mandates labelling of all artificial intelligence-generated content online. The law, issued in March, requires explicit and implicit labels for AI-generated text, images, audio, video, and other virtual content. Explicit markings must be clearly visible to users, while implicit identifiers – such as digital watermarks – should be embedded in the metadata.</w:t>
      </w:r>
      <w:r/>
    </w:p>
    <w:p>
      <w:pPr>
        <w:pStyle w:val="ListNumber"/>
        <w:spacing w:line="240" w:lineRule="auto"/>
        <w:ind w:left="720"/>
      </w:pPr>
      <w:r/>
      <w:hyperlink r:id="rId14">
        <w:r>
          <w:rPr>
            <w:color w:val="0000EE"/>
            <w:u w:val="single"/>
          </w:rPr>
          <w:t>https://www.caixinglobal.com/2025-09-03/china-enforces-ai-content-labeling-rules-to-curb-misuse-102358308.html</w:t>
        </w:r>
      </w:hyperlink>
      <w:r>
        <w:t xml:space="preserve"> - China’s long-anticipated rules requiring artificial intelligence (AI)-generated content to be labeled took effect Monday, forcing tech companies and social media platforms to clearly mark material made with AI. The new regulation, jointly issued by the Cyberspace Administration of China, the Ministry of Industry and Information Technology, the Ministry of Public Security, and the National Radio and Television Administration, mandates both explicit and hidden labels for synthetic content.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bileworldlive.com/ai-cloud/china-watchdog-warns-bytedance-on-ai-tags/" TargetMode="External"/><Relationship Id="rId10" Type="http://schemas.openxmlformats.org/officeDocument/2006/relationships/hyperlink" Target="https://www.investing.com/news/stock-market-news/chinas-cyberspace-regulator-warns-bytedance-apps-website-over-aicontent-labelling-4640700" TargetMode="External"/><Relationship Id="rId11" Type="http://schemas.openxmlformats.org/officeDocument/2006/relationships/hyperlink" Target="https://www.kucoin.com/news/flash/china-s-cyberspace-authority-fines-bytedance-for-three-ai-products-failing-to-label-ai-generated-content" TargetMode="External"/><Relationship Id="rId12" Type="http://schemas.openxmlformats.org/officeDocument/2006/relationships/hyperlink" Target="https://www.aol.com/articles/chinas-cyberspace-regulator-warns-bytedance-095113985.html" TargetMode="External"/><Relationship Id="rId13" Type="http://schemas.openxmlformats.org/officeDocument/2006/relationships/hyperlink" Target="https://www.scmp.com/tech/policy/article/3323959/chinas-social-media-platforms-rush-abide-ai-generated-content-labelling-law" TargetMode="External"/><Relationship Id="rId14" Type="http://schemas.openxmlformats.org/officeDocument/2006/relationships/hyperlink" Target="https://www.caixinglobal.com/2025-09-03/china-enforces-ai-content-labeling-rules-to-curb-misuse-102358308.html" TargetMode="External"/><Relationship Id="rId15" Type="http://schemas.openxmlformats.org/officeDocument/2006/relationships/hyperlink" Target="https://www.noahwire.com" TargetMode="External"/><Relationship Id="rId16" Type="http://schemas.openxmlformats.org/officeDocument/2006/relationships/hyperlink" Target="https://www.tipranks.com/news/china-cracks-down-on-bytedance-over-missing-ai-content-lab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