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Music industry faces AI and regional fragmentation challenges amid rising streaming revenues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Music labels see the streaming market as far less concentrated than it can appear from a distance, even if Spotify and YouTube dominate the conversation in many countries. In India, YouTube is clearly ahead, but the wider global picture is more fragmented, with Apple Music leading in some markets, while China relies on a separate ecosystem of local services and parts of the world have their own domestic platforms. The result, the IFPI says, is a business shaped by regional habits rather than a single worldwide duopoly.</w:t>
      </w:r>
      <w:r/>
    </w:p>
    <w:p>
      <w:r/>
      <w:r>
        <w:t>That patchwork is reflected in the money flowing through the industry. According to the IFPI’s latest figures, global streaming subscribers climbed to 837 million in 2025 from 750 million a year earlier, with paid listening continuing to expand in markets such as the United States, the United Kingdom, Japan and Latin America. Yet physical formats still accounted for 16.6 per cent of global revenues, a reminder that older formats have not vanished even as subscription income becomes the main engine of growth.</w:t>
      </w:r>
      <w:r/>
    </w:p>
    <w:p>
      <w:r/>
      <w:r>
        <w:t>India remains one of the most important but still underdeveloped markets in value terms. The IFPI places it 14th globally on revenue, up 4.6 per cent last year, while saying that 96 per cent of listeners use smartphones to consume music. That mismatch between reach and income is central to the industry’s argument: in a low-income market, the move from free listening to paid subscriptions tends to lag behind adoption, even though that transition is what ultimately funds reinvestment and artist royalties.</w:t>
      </w:r>
      <w:r/>
    </w:p>
    <w:p>
      <w:r/>
      <w:r>
        <w:t>The bigger strategic concern now is artificial intelligence. IFPI chief executive Victoria Oakley has argued that generative AI can be useful as a creative aid when it is deployed with permission and proper compensation, but she has drawn a hard line against model training that absorbs copyrighted music without authorisation. The federation says existing copyright rules should be applied to AI systems, with developers seeking permission and paying rightsholders when they use protected material.</w:t>
      </w:r>
      <w:r/>
    </w:p>
    <w:p>
      <w:r/>
      <w:r>
        <w:t>Alongside that legal fight is a more immediate commercial one: streaming fraud. Oakley said AI has supercharged the problem of fake tracks and fake listening, making it easier to generate synthetic songs, artwork and metadata, then inflate play counts using bots. The IFPI says the damage is not theoretical, because money that should be shared among real artists can instead be diverted to fraudsters, while some outside estimates put fake plays at around 2 per cent of global streaming revenue.</w:t>
      </w:r>
      <w:r/>
    </w:p>
    <w:p>
      <w:r/>
      <w:r>
        <w:t>Oakley also made clear that the industry is moving towards a firmer line on fully synthetic music itself. Her view is that music created with no human input should not qualify for copyright protection, and therefore should not earn royalties or appear in charts as if it were artist-made work. The IFPI is still refining its policy, especially as licensed AI models emerge and artists begin mixing machine-generated elements with their own performances, but the direction of travel is clear: labels want AI to remain a tool, not a substitute for authorship.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https://www.business-standard.com/industry/news/fully-ai-generated-music-should-not-be-copyrightable-ifpi-ceo-oakley-126042800734_1.html</w:t>
        </w:r>
      </w:hyperlink>
      <w:r>
        <w:t xml:space="preserve"> - Please view link - unable to able to access data</w:t>
      </w:r>
      <w:r/>
    </w:p>
    <w:p>
      <w:pPr>
        <w:pStyle w:val="ListNumber"/>
        <w:spacing w:line="240" w:lineRule="auto"/>
        <w:ind w:left="720"/>
      </w:pPr>
      <w:r/>
      <w:hyperlink r:id="rId10">
        <w:r>
          <w:rPr>
            <w:color w:val="0000EE"/>
            <w:u w:val="single"/>
          </w:rPr>
          <w:t>https://www.ifpi.org/ifpi-priorities/creating-a-fair-environment-for-music/</w:t>
        </w:r>
      </w:hyperlink>
      <w:r>
        <w:t xml:space="preserve"> - The International Federation of the Phonographic Industry (IFPI) discusses the evolving music landscape, highlighting the challenges posed by generative AI. They emphasize the importance of respecting existing copyright laws and ensuring that AI developers obtain authorization from rightsholders before using their content. The IFPI advocates for a fair environment where music creators can thrive, stressing the need for AI companies to compensate artists and not appropriate their work without consent.</w:t>
      </w:r>
      <w:r/>
    </w:p>
    <w:p>
      <w:pPr>
        <w:pStyle w:val="ListNumber"/>
        <w:spacing w:line="240" w:lineRule="auto"/>
        <w:ind w:left="720"/>
      </w:pPr>
      <w:r/>
      <w:hyperlink r:id="rId11">
        <w:r>
          <w:rPr>
            <w:color w:val="0000EE"/>
            <w:u w:val="single"/>
          </w:rPr>
          <w:t>https://musically.com/2025/03/19/global-recorded-music-revenues-grew-by-4-8-in-2024-says-ifpi/</w:t>
        </w:r>
      </w:hyperlink>
      <w:r>
        <w:t xml:space="preserve"> - Music Ally reports on the IFPI's statement regarding the growth of global recorded music revenues by 4.8% in 2024. The article highlights IFPI CEO Victoria Oakley's comments on the impact of generative AI on the music industry, noting that while AI can be a powerful tool for artists and consumers, it also presents challenges. Oakley emphasizes the need for existing copyright rules to be applied equally in the context of generative AI and advocates for transparency and practicality in their implementation.</w:t>
      </w:r>
      <w:r/>
    </w:p>
    <w:p>
      <w:pPr>
        <w:pStyle w:val="ListNumber"/>
        <w:spacing w:line="240" w:lineRule="auto"/>
        <w:ind w:left="720"/>
      </w:pPr>
      <w:r/>
      <w:hyperlink r:id="rId13">
        <w:r>
          <w:rPr>
            <w:color w:val="0000EE"/>
            <w:u w:val="single"/>
          </w:rPr>
          <w:t>https://www.ifpi.org/wp-content/uploads/2024/04/GMR_2024_State_of_the_Industry.pdf</w:t>
        </w:r>
      </w:hyperlink>
      <w:r>
        <w:t xml:space="preserve"> - The IFPI's Global Music Report 2024 provides an overview of the music industry's state, focusing on the challenges and opportunities presented by generative AI. The report discusses how AI developers must respect existing laws and obtain authorization from rightsholders before using their content. It also addresses the issue of AI developers appropriating artists' voices, images, names, or likenesses without authorization, highlighting the potential harm to artists' reputations and the importance of protecting their rights.</w:t>
      </w:r>
      <w:r/>
    </w:p>
    <w:p>
      <w:pPr>
        <w:pStyle w:val="ListNumber"/>
        <w:spacing w:line="240" w:lineRule="auto"/>
        <w:ind w:left="720"/>
      </w:pPr>
      <w:r/>
      <w:hyperlink r:id="rId12">
        <w:r>
          <w:rPr>
            <w:color w:val="0000EE"/>
            <w:u w:val="single"/>
          </w:rPr>
          <w:t>https://www.ifpi.org/wp-content/uploads/2024/03/GMR2026_SOTI2.pdf</w:t>
        </w:r>
      </w:hyperlink>
      <w:r>
        <w:t xml:space="preserve"> - The IFPI's Global Music Report 2026 outlines the industry's growth and the integration of generative AI technologies. The report emphasizes the need for AI developers to respect existing laws and obtain authorization from rightsholders before using their content. It also discusses the importance of protecting artists' voices, images, names, and likenesses from unauthorized use, highlighting the potential harm to artists' reputations and the necessity of safeguarding their rights in the age of AI.</w:t>
      </w:r>
      <w:r/>
    </w:p>
    <w:p>
      <w:pPr>
        <w:pStyle w:val="ListNumber"/>
        <w:spacing w:line="240" w:lineRule="auto"/>
        <w:ind w:left="720"/>
      </w:pPr>
      <w:r/>
      <w:hyperlink r:id="rId14">
        <w:r>
          <w:rPr>
            <w:color w:val="0000EE"/>
            <w:u w:val="single"/>
          </w:rPr>
          <w:t>https://arxiv.org/abs/2406.11857</w:t>
        </w:r>
      </w:hyperlink>
      <w:r>
        <w:t xml:space="preserve"> - This academic paper investigates how AI-generated content can disrupt revenue streams in the creative industries, particularly concerning intellectual property rights. It reviews the IP and copyright questions related to the input and output of generative AI systems and proposes a systematic method to assess whether AI-generated outputs infringe previous copyrights. The paper also examines compensation frameworks for artists and IP holders in the context of AI-generated content, highlighting the financial implications for creatives and IP holders.</w:t>
      </w:r>
      <w:r/>
    </w:p>
    <w:p>
      <w:pPr>
        <w:pStyle w:val="ListNumber"/>
        <w:spacing w:line="240" w:lineRule="auto"/>
        <w:ind w:left="720"/>
      </w:pPr>
      <w:r/>
      <w:hyperlink r:id="rId15">
        <w:r>
          <w:rPr>
            <w:color w:val="0000EE"/>
            <w:u w:val="single"/>
          </w:rPr>
          <w:t>https://arxiv.org/abs/2412.00571</w:t>
        </w:r>
      </w:hyperlink>
      <w:r>
        <w:t xml:space="preserve"> - This academic paper provides an overview of existing methods for detecting AI-generated music, also known as audio deepfakes. It discusses the principles of AI music generation, recent advancements in deepfake audios, and proposes a pathway for leveraging foundation models from audio deepfake detection to AI-generated music detection. The paper also discusses the implications of these tools and proposes directions for future research to address ongoing challenges in the field, emphasizing the importance of effective detection methods in the music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industry/news/fully-ai-generated-music-should-not-be-copyrightable-ifpi-ceo-oakley-126042800734_1.html" TargetMode="External"/><Relationship Id="rId10" Type="http://schemas.openxmlformats.org/officeDocument/2006/relationships/hyperlink" Target="https://www.ifpi.org/ifpi-priorities/creating-a-fair-environment-for-music/" TargetMode="External"/><Relationship Id="rId11" Type="http://schemas.openxmlformats.org/officeDocument/2006/relationships/hyperlink" Target="https://musically.com/2025/03/19/global-recorded-music-revenues-grew-by-4-8-in-2024-says-ifpi/" TargetMode="External"/><Relationship Id="rId12" Type="http://schemas.openxmlformats.org/officeDocument/2006/relationships/hyperlink" Target="https://www.ifpi.org/wp-content/uploads/2024/03/GMR2026_SOTI2.pdf" TargetMode="External"/><Relationship Id="rId13" Type="http://schemas.openxmlformats.org/officeDocument/2006/relationships/hyperlink" Target="https://www.ifpi.org/wp-content/uploads/2024/04/GMR_2024_State_of_the_Industry.pdf" TargetMode="External"/><Relationship Id="rId14" Type="http://schemas.openxmlformats.org/officeDocument/2006/relationships/hyperlink" Target="https://arxiv.org/abs/2406.11857" TargetMode="External"/><Relationship Id="rId15" Type="http://schemas.openxmlformats.org/officeDocument/2006/relationships/hyperlink" Target="https://arxiv.org/abs/2412.0057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