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copyright law tightens as courts emphasise human authorship for AI-generated works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In-house lawyers are being urged to move quickly as generative AI continues to outpace copyright doctrine, leaving companies exposed unless they can show meaningful human input in the works they create. The central point emerging from recent US case law is that copyright protection still depends on human authorship, but AI-assisted material may qualify where the person behind it exercises genuine creative control.</w:t>
      </w:r>
      <w:r/>
    </w:p>
    <w:p>
      <w:r/>
      <w:r>
        <w:t>That position was reinforced in Thaler v. Perlmutter, where the D.C. Circuit held that the Copyright Act requires authors to be human beings, and the Supreme Court declined to review the case in March 2026. The courts did not, however, draw a bright line between fully machine-made output and material shaped sufficiently by people to secure protection, leaving businesses to navigate a grey area. According to commentary from law firms analysing the decision, the practical lesson is that AI is treated as a tool, not an author.</w:t>
      </w:r>
      <w:r/>
    </w:p>
    <w:p>
      <w:r/>
      <w:r>
        <w:t>The Copyright Office has tried to add some structure. Its recent guidance requires applicants to identify more than trivial AI-generated material in registrations and to separate that content from the human-authored portions. It also says prompts alone are not enough to establish authorship, although a sufficiently original prompt may itself be protected. In practice, that means companies using AI for marketing, software, design and internal documents need records showing where human judgment entered the process.</w:t>
      </w:r>
      <w:r/>
    </w:p>
    <w:p>
      <w:r/>
      <w:r>
        <w:t>The international picture is becoming more demanding as well. The EU AI Act is already beginning to bite, with Article 53 imposing obligations on providers of general-purpose AI models, including copyright compliance policies and documentation on training data. According to the EU’s own AI Act service desk, those requirements are aimed at transparency and accountability, and non-compliance can bring substantial fines once the relevant provisions are fully enforceable. Other jurisdictions are taking different approaches, with Chinese courts reportedly recognising protection for some AI-generated images where human intellectual effort can be shown.</w:t>
      </w:r>
      <w:r/>
    </w:p>
    <w:p>
      <w:r/>
      <w:r>
        <w:t>For companies, the immediate risk is not only that some AI-assisted output may be unprotected, but also that undisclosed AI use could undermine copyright registrations. That makes internal audits, clearer authorship protocols and contract reviews urgent. Businesses that can document human selection, editing and arrangement of AI-generated material may be able to secure enforceable rights, while rivals relying on undocumented workflows may find their content drifting into the public domain.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Paragraph 4: </w:t>
      </w:r>
      <w:hyperlink r:id="rId14">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https://www.harnessip.com/blog/2026/04/27/the-ai-copyright-vacuum/</w:t>
        </w:r>
      </w:hyperlink>
      <w:r>
        <w:t xml:space="preserve"> - Please view link - unable to able to access data</w:t>
      </w:r>
      <w:r/>
    </w:p>
    <w:p>
      <w:pPr>
        <w:pStyle w:val="ListNumber"/>
        <w:spacing w:line="240" w:lineRule="auto"/>
        <w:ind w:left="720"/>
      </w:pPr>
      <w:r/>
      <w:hyperlink r:id="rId10">
        <w:r>
          <w:rPr>
            <w:color w:val="0000EE"/>
            <w:u w:val="single"/>
          </w:rPr>
          <w:t>https://www.loeb.com/en/insights/publications/2025/03/thaler-v-perlmutter</w:t>
        </w:r>
      </w:hyperlink>
      <w:r>
        <w:t xml:space="preserve"> - In March 2025, the D.C. Circuit Court affirmed that the Copyright Act requires works to be authored by human beings to be eligible for copyright protection. The case involved Dr. Stephen Thaler, who sought to register a visual work generated solely by his AI system, listing the AI as the sole author. The court held that the Copyright Act, 'taken as a whole,' makes clear that authors must be humans, not machines. In March 2026, the Supreme Court declined certiorari, leaving the D.C. Circuit’s holding undisturbed.</w:t>
      </w:r>
      <w:r/>
    </w:p>
    <w:p>
      <w:pPr>
        <w:pStyle w:val="ListNumber"/>
        <w:spacing w:line="240" w:lineRule="auto"/>
        <w:ind w:left="720"/>
      </w:pPr>
      <w:r/>
      <w:hyperlink r:id="rId12">
        <w:r>
          <w:rPr>
            <w:color w:val="0000EE"/>
            <w:u w:val="single"/>
          </w:rPr>
          <w:t>https://www.mgmlaw.com/news-insights/can-ai-create-copyright-dc-circuit-weighs-human-authorship-in-thaler-v-perlmutter</w:t>
        </w:r>
      </w:hyperlink>
      <w:r>
        <w:t xml:space="preserve"> - In September 2024, the U.S. Court of Appeals for the D.C. Circuit heard arguments in Thaler v. Perlmutter, questioning whether an image autonomously generated by artificial intelligence can be copyrighted. The appeal followed a decision by the D.C. District Court finding that copyright law requires human authorship of a work to qualify for copyright protection. Dr. Thaler's application confirmed that the image was 'autonomously generated by an AI' and lacked human authorship, leading the district court to deny the application.</w:t>
      </w:r>
      <w:r/>
    </w:p>
    <w:p>
      <w:pPr>
        <w:pStyle w:val="ListNumber"/>
        <w:spacing w:line="240" w:lineRule="auto"/>
        <w:ind w:left="720"/>
      </w:pPr>
      <w:r/>
      <w:hyperlink r:id="rId11">
        <w:r>
          <w:rPr>
            <w:color w:val="0000EE"/>
            <w:u w:val="single"/>
          </w:rPr>
          <w:t>https://www.finnegan.com/en/insights/ip-updates/dc-circuit-court-holds-that-human-authorship-is-required-as-a-matter-of-statutory-law-for-copyright-protection.html</w:t>
        </w:r>
      </w:hyperlink>
      <w:r>
        <w:t xml:space="preserve"> - On March 18, 2025, the U.S. Court of Appeals for the D.C. Circuit issued its decision in Thaler v. Perlmutter, affirming the refusal to register a work of visual art created solely by artificial intelligence. The court unequivocally held that human authorship is required for copyright protection, thus affirming the Copyright Office’s longstanding position that human authorship is an essential requirement for copyright protection in the United States.</w:t>
      </w:r>
      <w:r/>
    </w:p>
    <w:p>
      <w:pPr>
        <w:pStyle w:val="ListNumber"/>
        <w:spacing w:line="240" w:lineRule="auto"/>
        <w:ind w:left="720"/>
      </w:pPr>
      <w:r/>
      <w:hyperlink r:id="rId13">
        <w:r>
          <w:rPr>
            <w:color w:val="0000EE"/>
            <w:u w:val="single"/>
          </w:rPr>
          <w:t>https://www.mayerbrown.com/en/insights/publications/2026/03/supreme-court-denies-review-in-ai-authorship-case</w:t>
        </w:r>
      </w:hyperlink>
      <w:r>
        <w:t xml:space="preserve"> - In March 2026, the Supreme Court of the United States declined to grant review in Thaler v. Perlmutter, leaving intact the D.C. Circuit's ruling that the Copyright Act requires copyrightable works to be authored by a human being. This decision reinforces the Copyright Office's position that, under current law, AI is a tool, not an author, and that AI-generated works without human input are not eligible for copyright protection under the Copyright Act.</w:t>
      </w:r>
      <w:r/>
    </w:p>
    <w:p>
      <w:pPr>
        <w:pStyle w:val="ListNumber"/>
        <w:spacing w:line="240" w:lineRule="auto"/>
        <w:ind w:left="720"/>
      </w:pPr>
      <w:r/>
      <w:hyperlink r:id="rId14">
        <w:r>
          <w:rPr>
            <w:color w:val="0000EE"/>
            <w:u w:val="single"/>
          </w:rPr>
          <w:t>https://ai-act-service-desk.ec.europa.eu/en/ai-act/article-53</w:t>
        </w:r>
      </w:hyperlink>
      <w:r>
        <w:t xml:space="preserve"> - Article 53 of the EU AI Act outlines obligations for providers of general-purpose AI models. Providers are required to maintain up-to-date technical documentation of the model, including its training and testing processes, and to make this information available to AI system providers intending to integrate the model. This ensures transparency and compliance with the AI Act's requirements, promoting responsible AI development and deployment.</w:t>
      </w:r>
      <w:r/>
    </w:p>
    <w:p>
      <w:pPr>
        <w:pStyle w:val="ListNumber"/>
        <w:spacing w:line="240" w:lineRule="auto"/>
        <w:ind w:left="720"/>
      </w:pPr>
      <w:r/>
      <w:hyperlink r:id="rId16">
        <w:r>
          <w:rPr>
            <w:color w:val="0000EE"/>
            <w:u w:val="single"/>
          </w:rPr>
          <w:t>https://www.bakerdonelson.com/supreme-court-denies-certiorari-in-thaler-v-perlmutter-ai-cannot-be-an-author-under-the-copyright-act</w:t>
        </w:r>
      </w:hyperlink>
      <w:r>
        <w:t xml:space="preserve"> - The Supreme Court of the United States, on March 2, 2026, denied certiorari in Thaler v. Perlmutter, leaving intact the D.C. Circuit's ruling that the Copyright Act requires copyrightable works to be authored by a human being. This decision reinforces the Copyright Office's position that, under current law, AI is a tool, not an author, and that AI-generated works without human input are not eligible for copyright protection under the Copyright 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rnessip.com/blog/2026/04/27/the-ai-copyright-vacuum/" TargetMode="External"/><Relationship Id="rId10" Type="http://schemas.openxmlformats.org/officeDocument/2006/relationships/hyperlink" Target="https://www.loeb.com/en/insights/publications/2025/03/thaler-v-perlmutter" TargetMode="External"/><Relationship Id="rId11" Type="http://schemas.openxmlformats.org/officeDocument/2006/relationships/hyperlink" Target="https://www.finnegan.com/en/insights/ip-updates/dc-circuit-court-holds-that-human-authorship-is-required-as-a-matter-of-statutory-law-for-copyright-protection.html" TargetMode="External"/><Relationship Id="rId12" Type="http://schemas.openxmlformats.org/officeDocument/2006/relationships/hyperlink" Target="https://www.mgmlaw.com/news-insights/can-ai-create-copyright-dc-circuit-weighs-human-authorship-in-thaler-v-perlmutter" TargetMode="External"/><Relationship Id="rId13" Type="http://schemas.openxmlformats.org/officeDocument/2006/relationships/hyperlink" Target="https://www.mayerbrown.com/en/insights/publications/2026/03/supreme-court-denies-review-in-ai-authorship-case" TargetMode="External"/><Relationship Id="rId14" Type="http://schemas.openxmlformats.org/officeDocument/2006/relationships/hyperlink" Target="https://ai-act-service-desk.ec.europa.eu/en/ai-act/article-53" TargetMode="External"/><Relationship Id="rId15" Type="http://schemas.openxmlformats.org/officeDocument/2006/relationships/hyperlink" Target="https://www.noahwire.com" TargetMode="External"/><Relationship Id="rId16" Type="http://schemas.openxmlformats.org/officeDocument/2006/relationships/hyperlink" Target="https://www.bakerdonelson.com/supreme-court-denies-certiorari-in-thaler-v-perlmutter-ai-cannot-be-an-author-under-the-copyright-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