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Preservation and censorship: how libraries face digital fragility and political pressure in a changing landscape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April Libfocus link-out draws together a wide spread of work that, taken together, says as much about the pressures on libraries and archives as it does about their public value. One of the most striking themes is preservation: Naomie Tessier-Antoine’s discussion of Marion Stokes’ vast television archive frames physical collecting not simply as stewardship, but as a form of resistance against loss, distortion and the fragility of digital records.</w:t>
      </w:r>
      <w:r/>
    </w:p>
    <w:p>
      <w:r/>
      <w:r>
        <w:t>That concern with how information survives also runs through Elissa Malespina’s piece on the Wayback Machine, which treats disappearing web content as a question of public memory and control over the record. In a similar vein, Hannah Alpert-Abrams’ account of Photostats in special collections shows how a once-technical duplication process shaped the development of archives and research libraries, leaving a longer legacy than many might expect.</w:t>
      </w:r>
      <w:r/>
    </w:p>
    <w:p>
      <w:r/>
      <w:r>
        <w:t>Several of the featured items turn to the politics of access. Kelly Jensen and Sarah Lamdan argue that U.S. book bans are being advanced through legal manoeuvres involving the Miller Test and the “government speech” doctrine, while Marlaina Cockcroft’s student-focused piece asks whether LGBTQIA+ voices are being edged out of children’s publishing before books ever reach library shelves. Together, the two suggest that censorship is now operating both at the point of removal and, increasingly, at the point of selection.</w:t>
      </w:r>
      <w:r/>
    </w:p>
    <w:p>
      <w:r/>
      <w:r>
        <w:t>The roundup also reflects the growing impact of artificial intelligence on publishing and scholarship. According to reporting in Paste, Hachette has pulled the horror novel "Shy Girl" from sale in the UK after concluding that Mia Ballard used AI to generate substantial sections of the book. Nature, meanwhile, has warned that tens of thousands of 2025 publications may contain fabricated or invalid references produced by AI, underlining a broader threat to the reliability of the scientific record.</w:t>
      </w:r>
      <w:r/>
    </w:p>
    <w:p>
      <w:r/>
      <w:r>
        <w:t>Other selections are more focused on communication and infrastructure. Angela Hursh’s guide to library promotion stresses the value of clear goals, defined audiences and storytelling in marketing work, while Ben Kaube’s piece in Research Information questions why talk-based research contributions are still so difficult to measure and recognise. On the technical side, the Libfocus list points to work on minimal-computing publishing platforms and shared data ecosystems, reinforcing the idea that the shape of scholarly communication is still being actively rebuilt. A shorter item on airport libraries adds a lighter but telling note: even in transit hubs, there is room for physical books and public-facing library space.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[4]</w:t>
        </w:r>
      </w:hyperlink>
      <w:r>
        <w:t xml:space="preserve">, </w:t>
      </w:r>
      <w:hyperlink r:id="rId11">
        <w:r>
          <w:rPr>
            <w:color w:val="0000EE"/>
            <w:u w:val="single"/>
          </w:rPr>
          <w:t>[7]</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5">
        <w:r>
          <w:rPr>
            <w:color w:val="0000EE"/>
            <w:u w:val="single"/>
          </w:rPr>
          <w:t>[3]</w:t>
        </w:r>
      </w:hyperlink>
      <w:r>
        <w:t xml:space="preserve">, </w:t>
      </w:r>
      <w:hyperlink r:id="rId11">
        <w:r>
          <w:rPr>
            <w:color w:val="0000EE"/>
            <w:u w:val="single"/>
          </w:rPr>
          <w:t>[7]</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https://www.libfocus.com/2026/04/libfocus-link-out-for-april-2026.html</w:t>
        </w:r>
      </w:hyperlink>
      <w:r>
        <w:t xml:space="preserve"> - Please view link - unable to able to access data</w:t>
      </w:r>
      <w:r/>
    </w:p>
    <w:p>
      <w:pPr>
        <w:pStyle w:val="ListNumber"/>
        <w:spacing w:line="240" w:lineRule="auto"/>
        <w:ind w:left="720"/>
      </w:pPr>
      <w:r/>
      <w:hyperlink r:id="rId10">
        <w:r>
          <w:rPr>
            <w:color w:val="0000EE"/>
            <w:u w:val="single"/>
          </w:rPr>
          <w:t>https://aseatatthelibrary.wordpress.com/2020/04/06/marion-stokes-and-the-archive-of-resistance/</w:t>
        </w:r>
      </w:hyperlink>
      <w:r>
        <w:t xml:space="preserve"> - In this blog post, Naomie Tessier-Antoine discusses Marion Stokes' television archive as a form of media preservation and resistance. She highlights the role of physical media in maintaining an unaltered record of events, emphasizing how Stokes' extensive collection serves as a countermeasure to the transient nature of digital media and the potential for historical revisionism.</w:t>
      </w:r>
      <w:r/>
    </w:p>
    <w:p>
      <w:pPr>
        <w:pStyle w:val="ListNumber"/>
        <w:spacing w:line="240" w:lineRule="auto"/>
        <w:ind w:left="720"/>
      </w:pPr>
      <w:r/>
      <w:hyperlink r:id="rId15">
        <w:r>
          <w:rPr>
            <w:color w:val="0000EE"/>
            <w:u w:val="single"/>
          </w:rPr>
          <w:t>https://superlibrarymarketing.com/developing-a-library-marketing-strategy/</w:t>
        </w:r>
      </w:hyperlink>
      <w:r>
        <w:t xml:space="preserve"> - Angela Hursh provides guidance on creating an effective library marketing strategy. The article focuses on setting clear goals, identifying target audiences, employing storytelling techniques, and aligning promotional efforts with organizational objectives to enhance engagement and outreach.</w:t>
      </w:r>
      <w:r/>
    </w:p>
    <w:p>
      <w:pPr>
        <w:pStyle w:val="ListNumber"/>
        <w:spacing w:line="240" w:lineRule="auto"/>
        <w:ind w:left="720"/>
      </w:pPr>
      <w:r/>
      <w:hyperlink r:id="rId12">
        <w:r>
          <w:rPr>
            <w:color w:val="0000EE"/>
            <w:u w:val="single"/>
          </w:rPr>
          <w:t>https://bookriot.com/2023/04/25/manipulating-the-law-dismantling-the-miller-test-and-exploiting-the-government-speech-doctrine/</w:t>
        </w:r>
      </w:hyperlink>
      <w:r>
        <w:t xml:space="preserve"> - Kelly Jensen and Sarah Lamdan examine how two legal concepts, the Miller Test and the 'government speech' doctrine, are being misused in the U.S. to facilitate book bans in public schools and libraries. They discuss the implications of these legal manipulations on freedom of expression and access to information.</w:t>
      </w:r>
      <w:r/>
    </w:p>
    <w:p>
      <w:pPr>
        <w:pStyle w:val="ListNumber"/>
        <w:spacing w:line="240" w:lineRule="auto"/>
        <w:ind w:left="720"/>
      </w:pPr>
      <w:r/>
      <w:hyperlink r:id="rId13">
        <w:r>
          <w:rPr>
            <w:color w:val="0000EE"/>
            <w:u w:val="single"/>
          </w:rPr>
          <w:t>https://www.pastemagazine.com/books/hachette-pulls-shy-girl-from-shelves-ai-use/</w:t>
        </w:r>
      </w:hyperlink>
      <w:r>
        <w:t xml:space="preserve"> - Hachette Book Group has withdrawn the horror novel 'Shy Girl' from UK bookstores following allegations that author Mia Ballard used AI to generate significant portions of the book. An internal investigation confirmed the use of AI in the writing process, leading to the decision to remove the novel from circulation.</w:t>
      </w:r>
      <w:r/>
    </w:p>
    <w:p>
      <w:pPr>
        <w:pStyle w:val="ListNumber"/>
        <w:spacing w:line="240" w:lineRule="auto"/>
        <w:ind w:left="720"/>
      </w:pPr>
      <w:r/>
      <w:hyperlink r:id="rId14">
        <w:r>
          <w:rPr>
            <w:color w:val="0000EE"/>
            <w:u w:val="single"/>
          </w:rPr>
          <w:t>https://www.nature.com/articles/d41586-023-00000-0</w:t>
        </w:r>
      </w:hyperlink>
      <w:r>
        <w:t xml:space="preserve"> - Miryam Naddaf and Elizabeth Quill report in Nature that tens of thousands of publications from 2025 might include invalid references generated by AI. The article discusses the challenges posed by AI-generated citations in scientific literature and the potential impact on research integrity.</w:t>
      </w:r>
      <w:r/>
    </w:p>
    <w:p>
      <w:pPr>
        <w:pStyle w:val="ListNumber"/>
        <w:spacing w:line="240" w:lineRule="auto"/>
        <w:ind w:left="720"/>
      </w:pPr>
      <w:r/>
      <w:hyperlink r:id="rId11">
        <w:r>
          <w:rPr>
            <w:color w:val="0000EE"/>
            <w:u w:val="single"/>
          </w:rPr>
          <w:t>https://www.researchinformation.info/news/outputs-we-dont-count-making-talk-based-research-contributions-legible</w:t>
        </w:r>
      </w:hyperlink>
      <w:r>
        <w:t xml:space="preserve"> - Ben Kaube explores in Research Information why research communication is not measured in a similar way to other research outputs. The article discusses the challenges in quantifying and valuing talk-based research contributions and suggests methods to make them more legible and recognized within academic evaluation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bfocus.com/2026/04/libfocus-link-out-for-april-2026.html" TargetMode="External"/><Relationship Id="rId10" Type="http://schemas.openxmlformats.org/officeDocument/2006/relationships/hyperlink" Target="https://aseatatthelibrary.wordpress.com/2020/04/06/marion-stokes-and-the-archive-of-resistance/" TargetMode="External"/><Relationship Id="rId11" Type="http://schemas.openxmlformats.org/officeDocument/2006/relationships/hyperlink" Target="https://www.researchinformation.info/news/outputs-we-dont-count-making-talk-based-research-contributions-legible" TargetMode="External"/><Relationship Id="rId12" Type="http://schemas.openxmlformats.org/officeDocument/2006/relationships/hyperlink" Target="https://bookriot.com/2023/04/25/manipulating-the-law-dismantling-the-miller-test-and-exploiting-the-government-speech-doctrine/" TargetMode="External"/><Relationship Id="rId13" Type="http://schemas.openxmlformats.org/officeDocument/2006/relationships/hyperlink" Target="https://www.pastemagazine.com/books/hachette-pulls-shy-girl-from-shelves-ai-use/" TargetMode="External"/><Relationship Id="rId14" Type="http://schemas.openxmlformats.org/officeDocument/2006/relationships/hyperlink" Target="https://www.nature.com/articles/d41586-023-00000-0" TargetMode="External"/><Relationship Id="rId15" Type="http://schemas.openxmlformats.org/officeDocument/2006/relationships/hyperlink" Target="https://superlibrarymarketing.com/developing-a-library-marketing-strateg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