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Court’s refusal to hear Thaler case leaves AI authorship in legal limbo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Supreme Court’s refusal to hear Thaler v. Perlmutter has settled one narrow point and left everything else open: a work produced with no human author cannot claim copyright under current US law. Courts in Washington have now made clear that an image generated entirely by artificial intelligence does not meet the Copyright Act’s authorship requirement, but that does not amount to a blanket ruling on the many forms of human-AI collaboration now common in creative and technical work.</w:t>
      </w:r>
      <w:r/>
    </w:p>
    <w:p>
      <w:r/>
      <w:r>
        <w:t>That distinction matters because Stephen Thaler’s case was unusually stark. His "Creativity Machine" produced a single static image, "A Recent Entrance to Paradise", and he insisted that the machine alone should be treated as the author. He also gave up any argument that he himself had created the work through prompting, editing or training choices. In other words, the case tested pure machine authorship, not the murkier territory where a person uses AI as a tool.</w:t>
      </w:r>
      <w:r/>
    </w:p>
    <w:p>
      <w:r/>
      <w:r>
        <w:t>According to legal commentaries published after the March 2025 appellate ruling and the Supreme Court’s March 2026 denial of review, the D.C. Circuit’s reasoning is straightforward: copyright protection requires human authorship, and a machine cannot be the sole creator under the statute. But several observers say the practical fight is likely to come later, when examiners and judges are asked to decide whether works drafted with AI assistance, then revised by a human, should be treated differently. That could include code written with autocomplete tools, substantial machine-generated text that is edited by a developer, or AI-assisted rewrites of existing software.</w:t>
      </w:r>
      <w:r/>
    </w:p>
    <w:p>
      <w:r/>
      <w:r>
        <w:t>For now, the more consequential issue may be how far the Thaler decision is stretched in practice. The Copyright Office has already shown a somewhat more permissive approach to human-directed AI use than the public debate suggests, and that leaves room for future disputes over derivative works, substantial human selection and creative control. The danger is less the Supreme Court’s silence than the temptation to read this narrow case as a broad answer to questions it never decided.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https://thebuild.com/blog/2026/04/29/thaler-is-dead-the-ai-copyright-argument-isnt/</w:t>
        </w:r>
      </w:hyperlink>
      <w:r>
        <w:t xml:space="preserve"> - Please view link - unable to able to access data</w:t>
      </w:r>
      <w:r/>
    </w:p>
    <w:p>
      <w:pPr>
        <w:pStyle w:val="ListNumber"/>
        <w:spacing w:line="240" w:lineRule="auto"/>
        <w:ind w:left="720"/>
      </w:pPr>
      <w:r/>
      <w:hyperlink r:id="rId10">
        <w:r>
          <w:rPr>
            <w:color w:val="0000EE"/>
            <w:u w:val="single"/>
          </w:rPr>
          <w:t>https://www.loeb.com/en/insights/publications/2025/03/thaler-v-perlmutter</w:t>
        </w:r>
      </w:hyperlink>
      <w:r>
        <w:t xml:space="preserve"> - In March 2025, the D.C. Circuit Court affirmed the Copyright Office's denial of copyright registration for a visual artwork generated solely by artificial intelligence. The court held that the Copyright Act requires works to be authored by human beings to be eligible for protection, reinforcing the principle that human authorship is essential for valid copyright claims.</w:t>
      </w:r>
      <w:r/>
    </w:p>
    <w:p>
      <w:pPr>
        <w:pStyle w:val="ListNumber"/>
        <w:spacing w:line="240" w:lineRule="auto"/>
        <w:ind w:left="720"/>
      </w:pPr>
      <w:r/>
      <w:hyperlink r:id="rId11">
        <w:r>
          <w:rPr>
            <w:color w:val="0000EE"/>
            <w:u w:val="single"/>
          </w:rPr>
          <w:t>https://www.prokopievlaw.com/post/u-s-supreme-court-denies-certiorari-in-thaler-v-perlmutter-ai-authorship-case-march-2026</w:t>
        </w:r>
      </w:hyperlink>
      <w:r>
        <w:t xml:space="preserve"> - In March 2026, the U.S. Supreme Court declined to review the Thaler v. Perlmutter case, leaving intact the D.C. Circuit's ruling that the Copyright Act necessitates human authorship for copyright eligibility. This decision underscores the current legal stance that works generated entirely by AI systems without human creative input do not qualify for copyright protection.</w:t>
      </w:r>
      <w:r/>
    </w:p>
    <w:p>
      <w:pPr>
        <w:pStyle w:val="ListNumber"/>
        <w:spacing w:line="240" w:lineRule="auto"/>
        <w:ind w:left="720"/>
      </w:pPr>
      <w:r/>
      <w:hyperlink r:id="rId12">
        <w:r>
          <w:rPr>
            <w:color w:val="0000EE"/>
            <w:u w:val="single"/>
          </w:rPr>
          <w:t>https://www.mayerbrown.com/en/insights/publications/2026/03/supreme-court-denies-review-in-ai-authorship-case</w:t>
        </w:r>
      </w:hyperlink>
      <w:r>
        <w:t xml:space="preserve"> - The Supreme Court's March 2026 denial of certiorari in Thaler v. Perlmutter leaves standing the D.C. Circuit's decision that human authorship is a prerequisite for copyright protection. This ruling has significant implications for the intersection of artificial intelligence and intellectual property law, particularly concerning AI-generated works.</w:t>
      </w:r>
      <w:r/>
    </w:p>
    <w:p>
      <w:pPr>
        <w:pStyle w:val="ListNumber"/>
        <w:spacing w:line="240" w:lineRule="auto"/>
        <w:ind w:left="720"/>
      </w:pPr>
      <w:r/>
      <w:hyperlink r:id="rId13">
        <w:r>
          <w:rPr>
            <w:color w:val="0000EE"/>
            <w:u w:val="single"/>
          </w:rPr>
          <w:t>https://www.bakerdonelson.com/supreme-court-denies-certiorari-in-thaler-v-perlmutter-ai-cannot-be-an-author-under-the-copyright-act</w:t>
        </w:r>
      </w:hyperlink>
      <w:r>
        <w:t xml:space="preserve"> - In March 2026, the Supreme Court denied certiorari in Thaler v. Perlmutter, affirming the D.C. Circuit's ruling that the Copyright Act requires works to be authored by human beings for copyright eligibility. This decision reinforces the position that AI, by itself, cannot create works subject to copyright protection under current U.S. law.</w:t>
      </w:r>
      <w:r/>
    </w:p>
    <w:p>
      <w:pPr>
        <w:pStyle w:val="ListNumber"/>
        <w:spacing w:line="240" w:lineRule="auto"/>
        <w:ind w:left="720"/>
      </w:pPr>
      <w:r/>
      <w:hyperlink r:id="rId15">
        <w:r>
          <w:rPr>
            <w:color w:val="0000EE"/>
            <w:u w:val="single"/>
          </w:rPr>
          <w:t>https://www.dreyfus.fr/en/2025/04/09/thaler-v-perlmutter-affirmation-of-human-authorship-in-copyright-law/</w:t>
        </w:r>
      </w:hyperlink>
      <w:r>
        <w:t xml:space="preserve"> - The April 2025 ruling in Thaler v. Perlmutter by the U.S. Court of Appeals for the District of Columbia Circuit reaffirms that copyright protection is exclusively reserved for works created by human authors. This decision has significant implications for the intersection of artificial intelligence and intellectual property law.</w:t>
      </w:r>
      <w:r/>
    </w:p>
    <w:p>
      <w:pPr>
        <w:pStyle w:val="ListNumber"/>
        <w:spacing w:line="240" w:lineRule="auto"/>
        <w:ind w:left="720"/>
      </w:pPr>
      <w:r/>
      <w:hyperlink r:id="rId14">
        <w:r>
          <w:rPr>
            <w:color w:val="0000EE"/>
            <w:u w:val="single"/>
          </w:rPr>
          <w:t>https://www.skadden.com/insights/publications/2025/03/appellate-court-affirms-human-authorship</w:t>
        </w:r>
      </w:hyperlink>
      <w:r>
        <w:t xml:space="preserve"> - In March 2025, the U.S. Court of Appeals for the D.C. Circuit upheld the district court's ruling that human authorship is a fundamental requirement for copyright registration, affirming that an artificial intelligence system cannot be deemed the author of a work for copyright purposes.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uild.com/blog/2026/04/29/thaler-is-dead-the-ai-copyright-argument-isnt/" TargetMode="External"/><Relationship Id="rId10" Type="http://schemas.openxmlformats.org/officeDocument/2006/relationships/hyperlink" Target="https://www.loeb.com/en/insights/publications/2025/03/thaler-v-perlmutter" TargetMode="External"/><Relationship Id="rId11" Type="http://schemas.openxmlformats.org/officeDocument/2006/relationships/hyperlink" Target="https://www.prokopievlaw.com/post/u-s-supreme-court-denies-certiorari-in-thaler-v-perlmutter-ai-authorship-case-march-2026" TargetMode="External"/><Relationship Id="rId12" Type="http://schemas.openxmlformats.org/officeDocument/2006/relationships/hyperlink" Target="https://www.mayerbrown.com/en/insights/publications/2026/03/supreme-court-denies-review-in-ai-authorship-case" TargetMode="External"/><Relationship Id="rId13" Type="http://schemas.openxmlformats.org/officeDocument/2006/relationships/hyperlink" Target="https://www.bakerdonelson.com/supreme-court-denies-certiorari-in-thaler-v-perlmutter-ai-cannot-be-an-author-under-the-copyright-act" TargetMode="External"/><Relationship Id="rId14" Type="http://schemas.openxmlformats.org/officeDocument/2006/relationships/hyperlink" Target="https://www.skadden.com/insights/publications/2025/03/appellate-court-affirms-human-authorship" TargetMode="External"/><Relationship Id="rId15" Type="http://schemas.openxmlformats.org/officeDocument/2006/relationships/hyperlink" Target="https://www.dreyfus.fr/en/2025/04/09/thaler-v-perlmutter-affirmation-of-human-authorship-in-copyright-la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