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Retail-driven prediction markets see explosive growth in March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Prediction markets have moved from a niche crypto curiosity into a far larger retail phenomenon, with March 2026 trading volume reaching $25.7 billion, according to a report from Bitget Wallet and Polymarket cited by CoinMarketCap Academy and Cointelegraph. The figure was 10.6% higher than February, and the data points to a market increasingly shaped by individual traders rather than large institutions. CoinMarketCap Academy said 82% of participants traded less than $10,000, underscoring how small-ticket users are now driving much of the activity.</w:t>
      </w:r>
      <w:r/>
    </w:p>
    <w:p>
      <w:r/>
      <w:r>
        <w:t>That matters because the growth is not just about bigger totals; it suggests more repeated participation. The Cointelegraph report said users are returning more often and spreading activity across multiple categories, while The Paypers noted that trading has broadened beyond crypto into sports, politics and other event-driven markets. In other words, these platforms are beginning to look less like one-off wagering venues and more like continuous markets for real-world outcomes.</w:t>
      </w:r>
      <w:r/>
    </w:p>
    <w:p>
      <w:r/>
      <w:r>
        <w:t>Platform leadership is also becoming clearer. KuCoin reported that Kalshi handled $13.1 billion in March transaction volume, up 25.2% from the previous month, while Polymarket recorded $10.6 billion, a 33.1% rise. That split suggests the market is still expanding fast enough for multiple players to post strong gains at once, even as competition for liquidity and attention intensifies.</w:t>
      </w:r>
      <w:r/>
    </w:p>
    <w:p>
      <w:r/>
      <w:r>
        <w:t>The broader backdrop is a sharp acceleration through the first quarter of 2026. Blockonomi said monthly volume had risen from roughly $1.2 billion in 2025 to $25.7 billion by March 2026, a leap that reflects both stronger retail engagement and easier access through crypto wallets. That wallet-based entry point appears to be central to the sector’s appeal, particularly for users who want quick access to event markets without the frictions of traditional finance.</w:t>
      </w:r>
      <w:r/>
    </w:p>
    <w:p>
      <w:r/>
      <w:r>
        <w:t>Even so, the picture is not one of institutional takeover. The evidence across the reports points in the opposite direction: smaller traders are defining the market’s character, while larger participants remain relatively muted. That makes prediction markets more volatile, but also more responsive to live news, shifting sentiment and recurring event cycles. For now, the sector’s momentum seems to rest on a simple formula: low barriers, frequent use and a steady stream of outcomes people care about.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Paragraph 4: </w:t>
      </w:r>
      <w:hyperlink r:id="rId14">
        <w:r>
          <w:rPr>
            <w:color w:val="0000EE"/>
            <w:u w:val="single"/>
          </w:rPr>
          <w:t>[4]</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4">
        <w:r>
          <w:rPr>
            <w:color w:val="0000EE"/>
            <w:u w:val="single"/>
          </w:rPr>
          <w:t>[4]</w:t>
        </w:r>
      </w:hyperlink>
      <w:r>
        <w:t xml:space="preserve">, </w:t>
      </w:r>
      <w:hyperlink r:id="rId12">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https://coinfunda.com/prediction-markets-25-7b-volume/</w:t>
        </w:r>
      </w:hyperlink>
      <w:r>
        <w:t xml:space="preserve"> - Please view link - unable to able to access data</w:t>
      </w:r>
      <w:r/>
    </w:p>
    <w:p>
      <w:pPr>
        <w:pStyle w:val="ListNumber"/>
        <w:spacing w:line="240" w:lineRule="auto"/>
        <w:ind w:left="720"/>
      </w:pPr>
      <w:r/>
      <w:hyperlink r:id="rId10">
        <w:r>
          <w:rPr>
            <w:color w:val="0000EE"/>
            <w:u w:val="single"/>
          </w:rPr>
          <w:t>https://coinmarketcap.com/academy/article/prediction-markets-hit-dollar257b-monthly-volume</w:t>
        </w:r>
      </w:hyperlink>
      <w:r>
        <w:t xml:space="preserve"> - In March 2026, prediction market trading volume reached $25.7 billion, marking a 10.6% increase from February. This surge was primarily driven by retail users, with 82% trading less than $10,000. The growth indicates a shift from one-off bets to continuous engagement, with sports and politics leading in volume. The data suggests that prediction markets are evolving into a more consistent system for tracking real-world developments, with crypto wallets serving as key access points for users.</w:t>
      </w:r>
      <w:r/>
    </w:p>
    <w:p>
      <w:pPr>
        <w:pStyle w:val="ListNumber"/>
        <w:spacing w:line="240" w:lineRule="auto"/>
        <w:ind w:left="720"/>
      </w:pPr>
      <w:r/>
      <w:hyperlink r:id="rId11">
        <w:r>
          <w:rPr>
            <w:color w:val="0000EE"/>
            <w:u w:val="single"/>
          </w:rPr>
          <w:t>https://cointelegraph.com/news/prediction-markets-25-7b-monthly-volume-report-retail-activity</w:t>
        </w:r>
      </w:hyperlink>
      <w:r>
        <w:t xml:space="preserve"> - A report by Bitget Wallet and Polymarket revealed that in March 2026, monthly trading volume in prediction markets reached $25.7 billion, with over 80% of users classified as retail, defined as those trading less than $10,000. The report highlights a behavioural shift, with users returning more frequently and engaging across multiple categories, indicating deeper and more consistent participation in prediction markets.</w:t>
      </w:r>
      <w:r/>
    </w:p>
    <w:p>
      <w:pPr>
        <w:pStyle w:val="ListNumber"/>
        <w:spacing w:line="240" w:lineRule="auto"/>
        <w:ind w:left="720"/>
      </w:pPr>
      <w:r/>
      <w:hyperlink r:id="rId14">
        <w:r>
          <w:rPr>
            <w:color w:val="0000EE"/>
            <w:u w:val="single"/>
          </w:rPr>
          <w:t>https://blockonomi.com/prediction-markets-hit-25-7b-monthly-volume-as-retail-traders-take-the-lead-in-q1-2026/</w:t>
        </w:r>
      </w:hyperlink>
      <w:r>
        <w:t xml:space="preserve"> - In Q1 2026, prediction markets experienced explosive growth, with monthly volume climbing from approximately $1.2 billion in 2025 to $25.7 billion by March. This surge was predominantly driven by retail traders, with 82.3% of users on Polymarket trading under $10,000. The data indicates that small traders, rather than institutions, are currently defining this market, with crypto serving as the primary entry point for new users.</w:t>
      </w:r>
      <w:r/>
    </w:p>
    <w:p>
      <w:pPr>
        <w:pStyle w:val="ListNumber"/>
        <w:spacing w:line="240" w:lineRule="auto"/>
        <w:ind w:left="720"/>
      </w:pPr>
      <w:r/>
      <w:hyperlink r:id="rId13">
        <w:r>
          <w:rPr>
            <w:color w:val="0000EE"/>
            <w:u w:val="single"/>
          </w:rPr>
          <w:t>https://www.kucoin.com/news/flash/2026-q1-prediction-market-volume-hits-25-7b-kalshi-leads-with-13-1b</w:t>
        </w:r>
      </w:hyperlink>
      <w:r>
        <w:t xml:space="preserve"> - In March 2026, prediction market trading volume reached $25.7 billion, a 10.6% increase from February. Kalshi led with $13.1 billion in transaction volume, a 25.2% increase, while Polymarket followed with $10.6 billion, up 33.1%. The growth underscores strong demand for speculative and event-based betting, with Kalshi's transaction volume continuing to outpace its competitors.</w:t>
      </w:r>
      <w:r/>
    </w:p>
    <w:p>
      <w:pPr>
        <w:pStyle w:val="ListNumber"/>
        <w:spacing w:line="240" w:lineRule="auto"/>
        <w:ind w:left="720"/>
      </w:pPr>
      <w:r/>
      <w:hyperlink r:id="rId12">
        <w:r>
          <w:rPr>
            <w:color w:val="0000EE"/>
            <w:u w:val="single"/>
          </w:rPr>
          <w:t>https://thepaypers.com/fintech/news/prediction-markets-hit-usd-257-billion-monthly-volume-in-q1-2026</w:t>
        </w:r>
      </w:hyperlink>
      <w:r>
        <w:t xml:space="preserve"> - A Q1 2026 report by Bitget Wallet and Polymarket showed that prediction market trading volume reached $25.7 billion in March. The report, based on activity from 1.29 million wallets, found that participants are returning more frequently, trading across a wider range of categories, and extending their activity beyond cryptocurrency into sports, politics, and other event-driven markets.</w:t>
      </w:r>
      <w:r/>
    </w:p>
    <w:p>
      <w:pPr>
        <w:pStyle w:val="ListNumber"/>
        <w:spacing w:line="240" w:lineRule="auto"/>
        <w:ind w:left="720"/>
      </w:pPr>
      <w:r/>
      <w:hyperlink r:id="rId15">
        <w:r>
          <w:rPr>
            <w:color w:val="0000EE"/>
            <w:u w:val="single"/>
          </w:rPr>
          <w:t>https://www.mexc.com/news/1063419</w:t>
        </w:r>
      </w:hyperlink>
      <w:r>
        <w:t xml:space="preserve"> - Prediction markets are gaining momentum as trading activity accelerates across 2026. Fresh data shows sharp growth in both participation and volume, with retail users driving most of the action. Platforms built on crypto rails continue to attract smaller traders placing frequent bets, reflecting a shift away from large institutional dominance toward widespread individual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funda.com/prediction-markets-25-7b-volume/" TargetMode="External"/><Relationship Id="rId10" Type="http://schemas.openxmlformats.org/officeDocument/2006/relationships/hyperlink" Target="https://coinmarketcap.com/academy/article/prediction-markets-hit-dollar257b-monthly-volume" TargetMode="External"/><Relationship Id="rId11" Type="http://schemas.openxmlformats.org/officeDocument/2006/relationships/hyperlink" Target="https://cointelegraph.com/news/prediction-markets-25-7b-monthly-volume-report-retail-activity" TargetMode="External"/><Relationship Id="rId12" Type="http://schemas.openxmlformats.org/officeDocument/2006/relationships/hyperlink" Target="https://thepaypers.com/fintech/news/prediction-markets-hit-usd-257-billion-monthly-volume-in-q1-2026" TargetMode="External"/><Relationship Id="rId13" Type="http://schemas.openxmlformats.org/officeDocument/2006/relationships/hyperlink" Target="https://www.kucoin.com/news/flash/2026-q1-prediction-market-volume-hits-25-7b-kalshi-leads-with-13-1b" TargetMode="External"/><Relationship Id="rId14" Type="http://schemas.openxmlformats.org/officeDocument/2006/relationships/hyperlink" Target="https://blockonomi.com/prediction-markets-hit-25-7b-monthly-volume-as-retail-traders-take-the-lead-in-q1-2026/" TargetMode="External"/><Relationship Id="rId15" Type="http://schemas.openxmlformats.org/officeDocument/2006/relationships/hyperlink" Target="https://www.mexc.com/news/106341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