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Coinbase's new stablecoin credit fund signals push into institutional finance amid regulatory growth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Coinbase has moved beyond simply profiting from stablecoin traffic and into the business of packaging that flow into a credit product, launching the Coinbase Stablecoin Credit Strategy, known as CUSHY, for qualified investors and institutions. The company says the vehicle is designed to give exposure to public, private and opportunistic credit while also tapping the advantages of tokenisation, protocol incentives and on-chain market structure.</w:t>
      </w:r>
      <w:r/>
    </w:p>
    <w:p>
      <w:r/>
      <w:r>
        <w:t>The timing is notable. Washington is still wrestling with the political fight over stablecoin rules and the broader Clarity Act debate, but Coinbase is behaving as if the infrastructure race is already under way. In the firm’s telling, stablecoins are no longer just a payments rail or trading convenience; they are becoming a distribution layer for institutional finance. Coinbase points to more than $33 trillion in stablecoin transaction volume in 2025 and an average of 89 million daily holding addresses as evidence that the market has reached a new scale.</w:t>
      </w:r>
      <w:r/>
    </w:p>
    <w:p>
      <w:r/>
      <w:r>
        <w:t>The new fund also fits neatly into Coinbase’s existing economics. The company has said stablecoin revenue reached $1.35 billion in 2025, with subscriptions and services making up 41% of net revenue out of total net revenue of $6.88 billion. Coinbase Asset Management is positioning CUSHY as an extension of that model, using optional tokenised shares on Superstate’s FundOS platform, with Northern Trust as fund administrator, Coinbase Prime as prime services provider, and Base, Solana and Ethereum as the supported networks.</w:t>
      </w:r>
      <w:r/>
    </w:p>
    <w:p>
      <w:r/>
      <w:r>
        <w:t>Still, the broader market picture is less straightforward than the headline figures suggest. McKinsey and Artemis estimate real stablecoin payment activity at about $390 billion in 2025, far below the raw on-chain volume cited by Coinbase, while the Bank for International Settlements has also said annual stablecoin volumes were around $35 trillion, with much of that activity reflecting trading, internal transfers and automated flows rather than everyday commerce. McKinsey put capital-markets settlement using stablecoins at only about $8 billion last year, underlining the gap between the promise of digital money and its current use in mainstream finance.</w:t>
      </w:r>
      <w:r/>
    </w:p>
    <w:p>
      <w:r/>
      <w:r>
        <w:t>That is where private credit enters the picture. The Federal Reserve has tracked a sharp rise in bank commitments to private credit vehicles, from about $8 billion in early 2013 to roughly $95 billion in late 2024. BCG estimated tokenised US Treasuries at $13.6 billion in April 2026, while RWA.xyz placed tokenised credit at $5.01 billion in distributed value and $21.2 billion in represented value. Coinbase is betting that better subscription, transfer and reporting mechanics may be enough to draw institutions towards tokenised structures even if the underlying loans remain as opaque and illiquid as ever.</w:t>
      </w:r>
      <w:r/>
    </w:p>
    <w:p>
      <w:r/>
      <w:r>
        <w:t>The risk, however, is that the wrapper starts to look more liquid than the asset itself. A tokenised fund share can move on-chain at any hour, but that does not make the underlying loan book instantly redeemable. The Federal Reserve has warned that opacity and growing links between banks and private-credit vehicles warrant close attention, even as it found limited direct effects on large banks’ capital and liquidity ratios in a stress scenario involving full drawdowns of credit lines. Against that backdrop, CUSHY looks less like a simple yield product than a test of whether public-chain stablecoin rails can become a durable settlement layer for institutional credit before bank-issued token systems capture the same market.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t xml:space="preserve">, </w:t>
      </w:r>
      <w:hyperlink r:id="rId11">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https://cryptoslate.com/coinbases-new-fund-shows-why-banks-are-fighting-stablecoin-yield-on-the-clarity-act/</w:t>
        </w:r>
      </w:hyperlink>
      <w:r>
        <w:t xml:space="preserve"> - Please view link - unable to able to access data</w:t>
      </w:r>
      <w:r/>
    </w:p>
    <w:p>
      <w:pPr>
        <w:pStyle w:val="ListNumber"/>
        <w:spacing w:line="240" w:lineRule="auto"/>
        <w:ind w:left="720"/>
      </w:pPr>
      <w:r/>
      <w:hyperlink r:id="rId10">
        <w:r>
          <w:rPr>
            <w:color w:val="0000EE"/>
            <w:u w:val="single"/>
          </w:rPr>
          <w:t>https://www.coinbase.com/blog/coinbase-asset-management-launches-digital-credit-strategy-with-tokenized-shareclass</w:t>
        </w:r>
      </w:hyperlink>
      <w:r>
        <w:t xml:space="preserve"> - Coinbase Asset Management has launched the Coinbase Stablecoin Credit Strategy (CUSHY), a tokenized credit fund designed to bridge traditional credit markets and the digital asset ecosystem. The fund offers exposure to public, private, and opportunistic credit, leveraging on-chain infrastructure and tokenized shares. It operates on Superstate's FundOS platform and supports networks including Base, Solana, and Ethereum. This initiative aims to provide institutional investors with access to credit opportunities through stablecoin infrastructure, marking a significant step in integrating traditional finance with decentralized finance.</w:t>
      </w:r>
      <w:r/>
    </w:p>
    <w:p>
      <w:pPr>
        <w:pStyle w:val="ListNumber"/>
        <w:spacing w:line="240" w:lineRule="auto"/>
        <w:ind w:left="720"/>
      </w:pPr>
      <w:r/>
      <w:hyperlink r:id="rId12">
        <w:r>
          <w:rPr>
            <w:color w:val="0000EE"/>
            <w:u w:val="single"/>
          </w:rPr>
          <w:t>https://www.coinbase.com/developer-platform/products/stablecoin-as-a-service</w:t>
        </w:r>
      </w:hyperlink>
      <w:r>
        <w:t xml:space="preserve"> - Coinbase offers a 'Stablecoin as a Service' platform, enabling businesses to create custom stablecoins backed 1:1 by flexible USD-stablecoin collateral, such as USDC. This service provides access to Coinbase's infrastructure and distribution, allowing companies to launch, scale, and monetize their own branded assets. The platform ensures that the stablecoins are held in Coinbase custody, utilizing segregated, audited, and regulated custody infrastructure that safeguards institutional clients, thereby facilitating seamless integration into the digital economy.</w:t>
      </w:r>
      <w:r/>
    </w:p>
    <w:p>
      <w:pPr>
        <w:pStyle w:val="ListNumber"/>
        <w:spacing w:line="240" w:lineRule="auto"/>
        <w:ind w:left="720"/>
      </w:pPr>
      <w:r/>
      <w:hyperlink r:id="rId13">
        <w:r>
          <w:rPr>
            <w:color w:val="0000EE"/>
            <w:u w:val="single"/>
          </w:rPr>
          <w:t>https://www.tokenpost.com/news/business/20215</w:t>
        </w:r>
      </w:hyperlink>
      <w:r>
        <w:t xml:space="preserve"> - Coinbase has introduced the Coinbase Stablecoin Credit Strategy (CUSHY), a tokenized credit fund targeting institutional investors seeking yield opportunities through crypto-based lending tied to stablecoins. The fund features a tokenized share class, allowing on-chain access via Superstate’s FundOS platform. It focuses on public, private, and opportunistic credit, aiming to bridge traditional finance and decentralized finance by offering exposure to credit through stablecoin infrastructure, marking a significant development in digital asset management.</w:t>
      </w:r>
      <w:r/>
    </w:p>
    <w:p>
      <w:pPr>
        <w:pStyle w:val="ListNumber"/>
        <w:spacing w:line="240" w:lineRule="auto"/>
        <w:ind w:left="720"/>
      </w:pPr>
      <w:r/>
      <w:hyperlink r:id="rId11">
        <w:r>
          <w:rPr>
            <w:color w:val="0000EE"/>
            <w:u w:val="single"/>
          </w:rPr>
          <w:t>https://www.coinbase.com/asset-management</w:t>
        </w:r>
      </w:hyperlink>
      <w:r>
        <w:t xml:space="preserve"> - Coinbase Asset Management provides a range of investment products and services, including the recently launched Coinbase Stablecoin Credit Strategy (CUSHY). This strategy offers institutional investors exposure to credit through on-chain infrastructure and tokenized shares. The platform operates on Superstate's FundOS, supporting networks such as Base, Solana, and Ethereum. Coinbase Asset Management aims to integrate traditional credit markets with the digital asset ecosystem, offering innovative solutions for qualified investors and institutions.</w:t>
      </w:r>
      <w:r/>
    </w:p>
    <w:p>
      <w:pPr>
        <w:pStyle w:val="ListNumber"/>
        <w:spacing w:line="240" w:lineRule="auto"/>
        <w:ind w:left="720"/>
      </w:pPr>
      <w:r/>
      <w:hyperlink r:id="rId11">
        <w:r>
          <w:rPr>
            <w:color w:val="0000EE"/>
            <w:u w:val="single"/>
          </w:rPr>
          <w:t>https://www.coinbase.com/asset-management</w:t>
        </w:r>
      </w:hyperlink>
      <w:r>
        <w:t xml:space="preserve"> - Coinbase Asset Management offers a range of investment products and services, including the recently launched Coinbase Stablecoin Credit Strategy (CUSHY). This strategy offers institutional investors exposure to credit through on-chain infrastructure and tokenized shares. The platform operates on Superstate's FundOS, supporting networks such as Base, Solana, and Ethereum. Coinbase Asset Management aims to integrate traditional credit markets with the digital asset ecosystem, offering innovative solutions for qualified investors and institutions.</w:t>
      </w:r>
      <w:r/>
    </w:p>
    <w:p>
      <w:pPr>
        <w:pStyle w:val="ListNumber"/>
        <w:spacing w:line="240" w:lineRule="auto"/>
        <w:ind w:left="720"/>
      </w:pPr>
      <w:r/>
      <w:hyperlink r:id="rId11">
        <w:r>
          <w:rPr>
            <w:color w:val="0000EE"/>
            <w:u w:val="single"/>
          </w:rPr>
          <w:t>https://www.coinbase.com/asset-management</w:t>
        </w:r>
      </w:hyperlink>
      <w:r>
        <w:t xml:space="preserve"> - Coinbase Asset Management offers a range of investment products and services, including the recently launched Coinbase Stablecoin Credit Strategy (CUSHY). This strategy offers institutional investors exposure to credit through on-chain infrastructure and tokenized shares. The platform operates on Superstate's FundOS, supporting networks such as Base, Solana, and Ethereum. Coinbase Asset Management aims to integrate traditional credit markets with the digital asset ecosystem, offering innovative solutions for qualified investors and institutions.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slate.com/coinbases-new-fund-shows-why-banks-are-fighting-stablecoin-yield-on-the-clarity-act/" TargetMode="External"/><Relationship Id="rId10" Type="http://schemas.openxmlformats.org/officeDocument/2006/relationships/hyperlink" Target="https://www.coinbase.com/blog/coinbase-asset-management-launches-digital-credit-strategy-with-tokenized-shareclass" TargetMode="External"/><Relationship Id="rId11" Type="http://schemas.openxmlformats.org/officeDocument/2006/relationships/hyperlink" Target="https://www.coinbase.com/asset-management" TargetMode="External"/><Relationship Id="rId12" Type="http://schemas.openxmlformats.org/officeDocument/2006/relationships/hyperlink" Target="https://www.coinbase.com/developer-platform/products/stablecoin-as-a-service" TargetMode="External"/><Relationship Id="rId13" Type="http://schemas.openxmlformats.org/officeDocument/2006/relationships/hyperlink" Target="https://www.tokenpost.com/news/business/20215"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