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Prediction market operators challenge US regulators to redefine gaming amidst legal uncertainty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Prediction market operators are pressing U.S. regulators to draw a much tighter line around what counts as "gaming", arguing that the current language could sweep in sports-related event contracts and effectively force much of the sector out of business. In a letter to Christopher Kirkpatrick, secretary of the Commodity Futures Trading Commission, the Coalition for Prediction Markets said the agency should confine the term to casino-style activity, not contracts linked to sporting outcomes or other real-world events.</w:t>
      </w:r>
      <w:r/>
    </w:p>
    <w:p>
      <w:r/>
      <w:r>
        <w:t>That push lands in the middle of a broader fight over who should police event contracts. The CFTC oversees these products because they are structured as swaps, but its rules also bar contracts tied to "gaming", terrorism, war, assassination and unlawful activity, or anything the agency deems contrary to the public interest. The commission has previously said the gaming ban can apply broadly, including in its 2023 action against Kalshi's political control contracts, which it said involved gaming and were unlawful under state law.</w:t>
      </w:r>
      <w:r/>
    </w:p>
    <w:p>
      <w:r/>
      <w:r>
        <w:t>The coalition's argument reflects a regulatory shift that has been building since the CFTC proposed broader amendments to its event-contract rules in 2024, before later withdrawing those proposals in March 2026 amid continuing state litigation and related regulatory disputes. In the public comment process now under way, the CFTC itself has said it favours a narrower understanding of gaming, one focused on casino-style play. But legal uncertainty remains, with Ninth Circuit judges recently questioning whether casino gaming could really be separated from sports betting, given that both involve wagering.</w:t>
      </w:r>
      <w:r/>
    </w:p>
    <w:p>
      <w:r/>
      <w:r>
        <w:t>Sports leagues and tribal gaming interests have used the comment period to warn that event contracts can replicate gambling while lacking the safeguards that usually come with licensed sports books. Their filings have called for stronger controls, including a minimum age of 21, faster reporting of suspicious trades, tighter data-sharing between platforms and restrictions on higher-risk contracts tied to injuries, officiating calls or in-game events. Some commenters went further, saying contracts that amount to betting on non-economic outcomes should be treated as plainly prohibited under the Commodity Exchange Act.</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[1]</w:t>
        </w:r>
      </w:hyperlink>
      <w:r>
        <w:t xml:space="preserve">- Paragraph 2: </w:t>
      </w:r>
      <w:hyperlink r:id="rId10">
        <w:r>
          <w:rPr>
            <w:color w:val="0000EE"/>
            <w:u w:val="single"/>
          </w:rPr>
          <w:t>[2]</w:t>
        </w:r>
      </w:hyperlink>
      <w:r>
        <w:t xml:space="preserve">, </w:t>
      </w:r>
      <w:hyperlink r:id="rId11">
        <w:r>
          <w:rPr>
            <w:color w:val="0000EE"/>
            <w:u w:val="single"/>
          </w:rPr>
          <w:t>[3]</w:t>
        </w:r>
      </w:hyperlink>
      <w:r>
        <w:t xml:space="preserve">- Paragraph 3: </w:t>
      </w:r>
      <w:hyperlink r:id="rId11">
        <w:r>
          <w:rPr>
            <w:color w:val="0000EE"/>
            <w:u w:val="single"/>
          </w:rPr>
          <w:t>[3]</w:t>
        </w:r>
      </w:hyperlink>
      <w:r>
        <w:t xml:space="preserve">, </w:t>
      </w:r>
      <w:hyperlink r:id="rId12">
        <w:r>
          <w:rPr>
            <w:color w:val="0000EE"/>
            <w:u w:val="single"/>
          </w:rPr>
          <w:t>[5]</w:t>
        </w:r>
      </w:hyperlink>
      <w:r>
        <w:t xml:space="preserve">- Paragraph 4: </w:t>
      </w:r>
      <w:hyperlink r:id="rId13">
        <w:r>
          <w:rPr>
            <w:color w:val="0000EE"/>
            <w:u w:val="single"/>
          </w:rPr>
          <w:t>[4]</w:t>
        </w:r>
      </w:hyperlink>
      <w:r>
        <w:t xml:space="preserve">, </w:t>
      </w:r>
      <w:hyperlink r:id="rId14">
        <w:r>
          <w:rPr>
            <w:color w:val="0000EE"/>
            <w:u w:val="single"/>
          </w:rPr>
          <w:t>[6]</w:t>
        </w:r>
      </w:hyperlink>
      <w:r>
        <w:t xml:space="preserve">, </w:t>
      </w:r>
      <w:hyperlink r:id="rId15">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https://www.casino.org/news/prediction-platforms-ask-federal-regulators-to-redefine-gaming/</w:t>
        </w:r>
      </w:hyperlink>
      <w:r>
        <w:t xml:space="preserve"> - Please view link - unable to able to access data</w:t>
      </w:r>
      <w:r/>
    </w:p>
    <w:p>
      <w:pPr>
        <w:pStyle w:val="ListNumber"/>
        <w:spacing w:line="240" w:lineRule="auto"/>
        <w:ind w:left="720"/>
      </w:pPr>
      <w:r/>
      <w:hyperlink r:id="rId10">
        <w:r>
          <w:rPr>
            <w:color w:val="0000EE"/>
            <w:u w:val="single"/>
          </w:rPr>
          <w:t>https://www.cftc.gov/PressRoom/SpeechesTestimony/behnamstatement092223</w:t>
        </w:r>
      </w:hyperlink>
      <w:r>
        <w:t xml:space="preserve"> - In September 2023, CFTC Chairman Rostin Behnam issued a statement regarding the prohibition of Kalshi's political control derivatives contracts. The CFTC determined that these contracts involved gaming and were unlawful under state law, thus being contrary to the public interest. The Commodity Exchange Act (CEA) prohibits derivatives that involve gaming or activities unlawful under state or federal law. The CFTC's order reflects its commitment to maintaining market integrity and adhering to legal standards.</w:t>
      </w:r>
      <w:r/>
    </w:p>
    <w:p>
      <w:pPr>
        <w:pStyle w:val="ListNumber"/>
        <w:spacing w:line="240" w:lineRule="auto"/>
        <w:ind w:left="720"/>
      </w:pPr>
      <w:r/>
      <w:hyperlink r:id="rId11">
        <w:r>
          <w:rPr>
            <w:color w:val="0000EE"/>
            <w:u w:val="single"/>
          </w:rPr>
          <w:t>https://kpmg.com/us/en/articles/2024/gaming-and-event-contracts-cftc-proposed-amendments-prohibitions-reg-alert.html</w:t>
        </w:r>
      </w:hyperlink>
      <w:r>
        <w:t xml:space="preserve"> - In May 2024, the CFTC proposed amendments to Regulation 40.11 concerning event contracts based on certain excluded commodities. The amendments aimed to clarify that event contracts involving activities like gaming, war, terrorism, and assassination are 'contrary to the public interest' and prohibited from trading or clearing. The proposal defines 'gaming' broadly, encompassing various events, and outlines factors for determining whether an event contract is contrary to the public interest, including national security and market integrity.</w:t>
      </w:r>
      <w:r/>
    </w:p>
    <w:p>
      <w:pPr>
        <w:pStyle w:val="ListNumber"/>
        <w:spacing w:line="240" w:lineRule="auto"/>
        <w:ind w:left="720"/>
      </w:pPr>
      <w:r/>
      <w:hyperlink r:id="rId13">
        <w:r>
          <w:rPr>
            <w:color w:val="0000EE"/>
            <w:u w:val="single"/>
          </w:rPr>
          <w:t>https://comments.cftc.gov/PublicComments/ViewComment.aspx?id=115350</w:t>
        </w:r>
      </w:hyperlink>
      <w:r>
        <w:t xml:space="preserve"> - A public comment submitted to the CFTC addressed the prohibition of event contracts involving gaming. The commenter emphasized that such contracts are categorically prohibited under the Commodity Exchange Act and that no further public interest determination by the CFTC is necessary. The comment highlights concerns about the potential abuse of event contracts by commercial entities offering sports betting disguised as derivatives and underscores the importance of adhering to legal boundaries.</w:t>
      </w:r>
      <w:r/>
    </w:p>
    <w:p>
      <w:pPr>
        <w:pStyle w:val="ListNumber"/>
        <w:spacing w:line="240" w:lineRule="auto"/>
        <w:ind w:left="720"/>
      </w:pPr>
      <w:r/>
      <w:hyperlink r:id="rId12">
        <w:r>
          <w:rPr>
            <w:color w:val="0000EE"/>
            <w:u w:val="single"/>
          </w:rPr>
          <w:t>https://www.gtlaw.com/en/insights/2026/3/cftc-regulatory-developments-on-prediction-markets-and-event-contracts</w:t>
        </w:r>
      </w:hyperlink>
      <w:r>
        <w:t xml:space="preserve"> - In March 2026, Greenberg Traurig LLP discussed recent CFTC regulatory developments concerning prediction markets and event contracts. The CFTC withdrew its June 2024 proposed rules on event contracts, particularly those involving 'gaming,' partly due to ongoing state regulatory actions and litigation. Additionally, the CFTC issued an Advance Notice of Proposed Rulemaking seeking public comment on the regulation of event contract derivatives traded on prediction markets, focusing on the application of statutory core principles and CFTC regulations.</w:t>
      </w:r>
      <w:r/>
    </w:p>
    <w:p>
      <w:pPr>
        <w:pStyle w:val="ListNumber"/>
        <w:spacing w:line="240" w:lineRule="auto"/>
        <w:ind w:left="720"/>
      </w:pPr>
      <w:r/>
      <w:hyperlink r:id="rId14">
        <w:r>
          <w:rPr>
            <w:color w:val="0000EE"/>
            <w:u w:val="single"/>
          </w:rPr>
          <w:t>https://comments.cftc.gov/PublicComments/ViewComment.aspx?id=115494</w:t>
        </w:r>
      </w:hyperlink>
      <w:r>
        <w:t xml:space="preserve"> - A public comment submitted by the Washington Indian Gaming Association, representing twenty-three federally recognized tribal governments, addressed the CFTC's Advance Notice of Proposed Rulemaking on event contracts. The comment argued that contracts functioning as wagering on non-economic events fall outside the scope of the Commodity Exchange Act. It proposed a clear rule stating that such contracts are prohibited, emphasizing the need for regulatory clarity and adherence to legal boundaries.</w:t>
      </w:r>
      <w:r/>
    </w:p>
    <w:p>
      <w:pPr>
        <w:pStyle w:val="ListNumber"/>
        <w:spacing w:line="240" w:lineRule="auto"/>
        <w:ind w:left="720"/>
      </w:pPr>
      <w:r/>
      <w:hyperlink r:id="rId15">
        <w:r>
          <w:rPr>
            <w:color w:val="0000EE"/>
            <w:u w:val="single"/>
          </w:rPr>
          <w:t>https://comments.cftc.gov/PublicComments/ViewComment.aspx?id=115512</w:t>
        </w:r>
      </w:hyperlink>
      <w:r>
        <w:t xml:space="preserve"> - A public comment submitted to the CFTC highlighted concerns about event contracts functioning as zero-sum gambling without a bona fide risk management function. The commenter emphasized that such contracts are against the public interest and fall under the prohibition outlined in the Commodity Exchange Act. The comment underscores the importance of adhering to legal standards and maintaining market integrity by prohibiting contracts that serve no legitimate economic purpose.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asino.org/news/prediction-platforms-ask-federal-regulators-to-redefine-gaming/" TargetMode="External"/><Relationship Id="rId10" Type="http://schemas.openxmlformats.org/officeDocument/2006/relationships/hyperlink" Target="https://www.cftc.gov/PressRoom/SpeechesTestimony/behnamstatement092223" TargetMode="External"/><Relationship Id="rId11" Type="http://schemas.openxmlformats.org/officeDocument/2006/relationships/hyperlink" Target="https://kpmg.com/us/en/articles/2024/gaming-and-event-contracts-cftc-proposed-amendments-prohibitions-reg-alert.html" TargetMode="External"/><Relationship Id="rId12" Type="http://schemas.openxmlformats.org/officeDocument/2006/relationships/hyperlink" Target="https://www.gtlaw.com/en/insights/2026/3/cftc-regulatory-developments-on-prediction-markets-and-event-contracts" TargetMode="External"/><Relationship Id="rId13" Type="http://schemas.openxmlformats.org/officeDocument/2006/relationships/hyperlink" Target="https://comments.cftc.gov/PublicComments/ViewComment.aspx?id=115350" TargetMode="External"/><Relationship Id="rId14" Type="http://schemas.openxmlformats.org/officeDocument/2006/relationships/hyperlink" Target="https://comments.cftc.gov/PublicComments/ViewComment.aspx?id=115494" TargetMode="External"/><Relationship Id="rId15" Type="http://schemas.openxmlformats.org/officeDocument/2006/relationships/hyperlink" Target="https://comments.cftc.gov/PublicComments/ViewComment.aspx?id=115512"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