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Capability Centres shift from back-office to strategic AI hubs with industrialised approaches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Global Capability Centres are moving into a new role inside large enterprises: less back-office utility, more strategic command hub. That is the central argument of HCLTech’s paper on scaling agentic AI, which says these centres are increasingly the place where business knowledge, engineering capability and access to enterprise data converge.</w:t>
      </w:r>
      <w:r/>
    </w:p>
    <w:p>
      <w:r/>
      <w:r>
        <w:t>The shift matters because the hard part of agentic AI is no longer proving that models can complete multi-step tasks or make useful decisions. According to IBM’s recent research on scaling agentic AI, many companies are still stuck in proof-of-concept mode because they have not yet aligned infrastructure, governance and workforce readiness. In other words, the technology has advanced faster than the operating model around it.</w:t>
      </w:r>
      <w:r/>
    </w:p>
    <w:p>
      <w:r/>
      <w:r>
        <w:t>That gap helps explain why so many pilots fail to become durable enterprise value. HCLTech says common stumbling blocks include weak data quality, brittle links to legacy systems, unclear governance and security controls, and an inability to manage autonomy safely once AI moves into live business processes. Information Services Group has made a similar point, arguing that GCCs are well placed to move enterprises from experimentation to production, but only if they address data readiness and trust issues.</w:t>
      </w:r>
      <w:r/>
    </w:p>
    <w:p>
      <w:r/>
      <w:r>
        <w:t>The broader industry view is that GCCs are no longer simply low-cost delivery locations. Boston Consulting Group has described them as strategic assets capable of driving enterprise transformation, with advanced AI use cases acting as accelerators for maturity. EY has also argued that, in banking, GCCs can function as a kind of second headquarters, combining technology, talent and strategy in one operating model.</w:t>
      </w:r>
      <w:r/>
    </w:p>
    <w:p>
      <w:r/>
      <w:r>
        <w:t>What distinguishes the HCLTech proposal is its focus on industrialisation rather than innovation theatre. The paper argues that scaling agentic AI requires more than better models or more pilots; it requires redesigning how work flows across business, technology and risk teams. Its recommended approach brings together domain expertise, implementation capability and research depth in one co-ordinated squad, so that use cases are built with production constraints in mind from the outset.</w:t>
      </w:r>
      <w:r/>
    </w:p>
    <w:p>
      <w:r/>
      <w:r>
        <w:t>HCLTech also recommends a disciplined lifecycle for moving from discovery to deployment and continuous improvement, including clear autonomy thresholds, evaluation criteria, governance templates and monitoring rules. That emphasis on operating discipline aligns with wider thinking across the GCC market, where analysts increasingly see the next phase of value creation coming not from isolated experiments, but from centres that can repeatedly convert AI into governed, repeatable business outcomes.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https://www.hcltech.com/trends-and-insights/gcc-scaling-agentic-ai-enterprises</w:t>
        </w:r>
      </w:hyperlink>
      <w:r>
        <w:t xml:space="preserve"> - Please view link - unable to able to access data</w:t>
      </w:r>
      <w:r/>
    </w:p>
    <w:p>
      <w:pPr>
        <w:pStyle w:val="ListNumber"/>
        <w:spacing w:line="240" w:lineRule="auto"/>
        <w:ind w:left="720"/>
      </w:pPr>
      <w:r/>
      <w:hyperlink r:id="rId10">
        <w:r>
          <w:rPr>
            <w:color w:val="0000EE"/>
            <w:u w:val="single"/>
          </w:rPr>
          <w:t>https://www.ibm.com/thought-leadership/institute-business-value/report/scale-agentic-ai</w:t>
        </w:r>
      </w:hyperlink>
      <w:r>
        <w:t xml:space="preserve"> - IBM's report highlights that while many organizations are exploring agentic AI, few are prepared to scale it effectively. The study reveals that less than half of enterprises have optimized critical elements of their operating model, such as infrastructure, governance, and workforce readiness. Despite 80% of executives increasing investments in agentic AI, the lack of appropriate technical frameworks and execution plans means much of this investment remains in the proof-of-concept stage, failing to deliver enterprise-wide transformation.</w:t>
      </w:r>
      <w:r/>
    </w:p>
    <w:p>
      <w:pPr>
        <w:pStyle w:val="ListNumber"/>
        <w:spacing w:line="240" w:lineRule="auto"/>
        <w:ind w:left="720"/>
      </w:pPr>
      <w:r/>
      <w:hyperlink r:id="rId11">
        <w:r>
          <w:rPr>
            <w:color w:val="0000EE"/>
            <w:u w:val="single"/>
          </w:rPr>
          <w:t>https://www.bcg.com/publications/2025/india-rewriting-the-global-capability-center-playbook</w:t>
        </w:r>
      </w:hyperlink>
      <w:r>
        <w:t xml:space="preserve"> - Boston Consulting Group's article discusses the evolution of Global Capability Centers (GCCs) from cost-focused delivery units to strategic hubs driving enterprise-wide transformation. The study identifies nine key enablers that differentiate leading GCCs, with advanced AI use cases like GenAI, NLP, and AI agents being critical accelerators of GCC maturity. The article outlines a three-step playbook for GCCs to accelerate maturity and have an increased role in enterprise impact, emphasizing the need to define a bold vision, prioritize high-impact value areas, and conduct structured diagnostics to build a roadmap for scaled transformation.</w:t>
      </w:r>
      <w:r/>
    </w:p>
    <w:p>
      <w:pPr>
        <w:pStyle w:val="ListNumber"/>
        <w:spacing w:line="240" w:lineRule="auto"/>
        <w:ind w:left="720"/>
      </w:pPr>
      <w:r/>
      <w:hyperlink r:id="rId13">
        <w:r>
          <w:rPr>
            <w:color w:val="0000EE"/>
            <w:u w:val="single"/>
          </w:rPr>
          <w:t>https://www.ey.com/en_us/insights/banking-capital-markets/five-ways-banks-can-scale-global-capability-centers-for-ai-value</w:t>
        </w:r>
      </w:hyperlink>
      <w:r>
        <w:t xml:space="preserve"> - Ernst &amp; Young's article explores how banks can transform their Global Capability Centers (GCCs) into engines of innovation, resilience, and enterprise value through AI. It highlights that GCCs are emerging as responses to challenges like skills shortages and the need to scale AI capabilities faster than traditional operating models allow. The article suggests that a combination of AI-led technology, talent, and strategy can unlock the potential of GCCs to act as autonomous second headquarters for banks, emphasizing the importance of robust and innovative location, skills, and resilience strategies as the GCC sector expands globally.</w:t>
      </w:r>
      <w:r/>
    </w:p>
    <w:p>
      <w:pPr>
        <w:pStyle w:val="ListNumber"/>
        <w:spacing w:line="240" w:lineRule="auto"/>
        <w:ind w:left="720"/>
      </w:pPr>
      <w:r/>
      <w:hyperlink r:id="rId14">
        <w:r>
          <w:rPr>
            <w:color w:val="0000EE"/>
            <w:u w:val="single"/>
          </w:rPr>
          <w:t>https://datacouch.io/global-capability-centers-gccs/</w:t>
        </w:r>
      </w:hyperlink>
      <w:r>
        <w:t xml:space="preserve"> - DataCouch's article discusses the evolution of Global Capability Centers (GCCs) from offshore delivery units to innovation-driven hubs. It emphasizes that execution matters more than labels, enabling GCCs to operationalize AI, Cloud, Data, and DevOps with strong governance, security, and workforce readiness. The article presents a diagram showing the four stages of GCC evolution, from Gen 1.0 (Support) to Gen 4.0 (Value Creators) focused on Agentic AI and Quantum Readiness, highlighting the importance of systematically building the right capabilities at scale.</w:t>
      </w:r>
      <w:r/>
    </w:p>
    <w:p>
      <w:pPr>
        <w:pStyle w:val="ListNumber"/>
        <w:spacing w:line="240" w:lineRule="auto"/>
        <w:ind w:left="720"/>
      </w:pPr>
      <w:r/>
      <w:hyperlink r:id="rId12">
        <w:r>
          <w:rPr>
            <w:color w:val="0000EE"/>
            <w:u w:val="single"/>
          </w:rPr>
          <w:t>https://isg-one.com/articles/unlocking-ai-at-scale-with-global-capability-centers</w:t>
        </w:r>
      </w:hyperlink>
      <w:r>
        <w:t xml:space="preserve"> - Information Services Group's article examines how Global Capability Centers (GCCs) are central to enterprise transformations through AI adoption. It notes that GCCs, with centralized data, cross-functional scope, and deep engineering talent, are uniquely positioned to move enterprises from AI pilots to production-scale outcomes. However, the article also highlights challenges, including the need to fix data readiness and trust gaps, balance efficiency and innovation, and rapidly redesign the workforce by reskilling and redeploying talent into AI-centric roles to cement GCCs' position as the AI engines of the enterprise.</w:t>
      </w:r>
      <w:r/>
    </w:p>
    <w:p>
      <w:pPr>
        <w:pStyle w:val="ListNumber"/>
        <w:spacing w:line="240" w:lineRule="auto"/>
        <w:ind w:left="720"/>
      </w:pPr>
      <w:r/>
      <w:hyperlink r:id="rId16">
        <w:r>
          <w:rPr>
            <w:color w:val="0000EE"/>
            <w:u w:val="single"/>
          </w:rPr>
          <w:t>https://www.microsoft.com/en-us/industry/blog/manufacturing-and-mobility/manufacturing/2026/03/16/manufacturing-at-the-2026-inflection-point-how-frontier-companies-are-entering-the-agentic-era/</w:t>
        </w:r>
      </w:hyperlink>
      <w:r>
        <w:t xml:space="preserve"> - Microsoft's blog post discusses how frontier companies are entering the agentic era in manufacturing. It emphasizes that the gap between enterprises lies not in deploying AI but in achieving scalable implementation across the entire value chain. The article highlights the maturation of industry standards and ecosystems, accelerating broader AI adoption, and notes that the question is no longer 'Do we need AI?' but 'Can we afford not to evolve?' It underscores the importance of unified data and governance foundations in achieving up to four times the impact in half the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cltech.com/trends-and-insights/gcc-scaling-agentic-ai-enterprises" TargetMode="External"/><Relationship Id="rId10" Type="http://schemas.openxmlformats.org/officeDocument/2006/relationships/hyperlink" Target="https://www.ibm.com/thought-leadership/institute-business-value/report/scale-agentic-ai" TargetMode="External"/><Relationship Id="rId11" Type="http://schemas.openxmlformats.org/officeDocument/2006/relationships/hyperlink" Target="https://www.bcg.com/publications/2025/india-rewriting-the-global-capability-center-playbook" TargetMode="External"/><Relationship Id="rId12" Type="http://schemas.openxmlformats.org/officeDocument/2006/relationships/hyperlink" Target="https://isg-one.com/articles/unlocking-ai-at-scale-with-global-capability-centers" TargetMode="External"/><Relationship Id="rId13" Type="http://schemas.openxmlformats.org/officeDocument/2006/relationships/hyperlink" Target="https://www.ey.com/en_us/insights/banking-capital-markets/five-ways-banks-can-scale-global-capability-centers-for-ai-value" TargetMode="External"/><Relationship Id="rId14" Type="http://schemas.openxmlformats.org/officeDocument/2006/relationships/hyperlink" Target="https://datacouch.io/global-capability-centers-gccs/" TargetMode="External"/><Relationship Id="rId15" Type="http://schemas.openxmlformats.org/officeDocument/2006/relationships/hyperlink" Target="https://www.noahwire.com" TargetMode="External"/><Relationship Id="rId16" Type="http://schemas.openxmlformats.org/officeDocument/2006/relationships/hyperlink" Target="https://www.microsoft.com/en-us/industry/blog/manufacturing-and-mobility/manufacturing/2026/03/16/manufacturing-at-the-2026-inflection-point-how-frontier-companies-are-entering-the-agentic-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