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market accelerates but valuation doubts intensify amid real utility gains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moving from novelty to infrastructure at remarkable speed, but the market’s ability to judge its value is still catching up. Corporate spending on AI has surged, adoption has broadened across industries, and startups are attracting extraordinary levels of capital. Yet the gap between enthusiasm and dependable execution is becoming harder to ignore.</w:t>
      </w:r>
      <w:r/>
    </w:p>
    <w:p>
      <w:r/>
      <w:r>
        <w:t>McKinsey’s 2025 research underlines that tension. It found that 92% of companies plan to increase AI investment over the next three years, but only 1% say their deployments are mature. In another survey, 88% of organisations said they already use AI in at least one business function, while most remain in the early stages of scaling it and capturing enterprise-wide value.</w:t>
      </w:r>
      <w:r/>
    </w:p>
    <w:p>
      <w:r/>
      <w:r>
        <w:t>That mismatch has revived an old pattern in a new setting. Steve Shwartz, an angel investor and long-time AI operator, has argued that periods of rapid technological momentum often encourage excessive confidence from both founders and backers. The difference today is that AI is no longer merely promising; it is already delivering real utility. The danger lies in assuming that visible progress automatically translates into durable commercial returns.</w:t>
      </w:r>
      <w:r/>
    </w:p>
    <w:p>
      <w:r/>
      <w:r>
        <w:t>The pressure is showing up in valuations. Reuters reported that AI startups drew $73.1 billion in funding in the first quarter of 2025 alone, accounting for nearly 58% of global venture capital activity in that period. But as financing has accelerated, scrutiny has followed, with investors increasingly questioning whether assumptions about growth and monetisation are keeping pace with operational reality.</w:t>
      </w:r>
      <w:r/>
    </w:p>
    <w:p>
      <w:r/>
      <w:r>
        <w:t>A similar pattern is visible in how companies are using the technology. McKinsey’s latest work on AI agents found that 62% of organisations are experimenting with them, yet most are still far from large-scale deployment. That suggests the industry is advancing quickly in experimentation, but more slowly in conversion of that experimentation into repeatable value.</w:t>
      </w:r>
      <w:r/>
    </w:p>
    <w:p>
      <w:r/>
      <w:r>
        <w:t>South Korea is part of the same cycle. Government data cited in the lead report showed venture investment in the country reached KRW 13.6 trillion in 2025, up 14% year on year, as fund formation also increased. At the same time, policymakers have begun pushing AI companies towards overseas capital and global commercialisation, signalling that domestic funding alone will not be enough to sustain the sector’s ambitions.</w:t>
      </w:r>
      <w:r/>
    </w:p>
    <w:p>
      <w:r/>
      <w:r>
        <w:t>Recent developments reflect that reality. Reuters reported that DeepX, a Korean AI chip startup, is seeking more than KRW 600 billion ahead of a possible listing, while targeting about $40 million in revenue. The company’s partnerships, including work with Hyundai on robotics systems, point to genuine technical momentum, but they also illustrate the scale of the gap between early promise and proven earnings.</w:t>
      </w:r>
      <w:r/>
    </w:p>
    <w:p>
      <w:r/>
      <w:r>
        <w:t>The broader lesson is that AI’s commercial case is no longer in doubt; what remains uncertain is the speed and consistency with which that case can be turned into lasting value. For founders, investors and policymakers in Korea, the challenge is not access to AI. It is learning to distinguish between real progress and the optimism that often arrives ahead of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12">
        <w:r>
          <w:rPr>
            <w:color w:val="0000EE"/>
            <w:u w:val="single"/>
          </w:rPr>
          <w:t>[4]</w:t>
        </w:r>
      </w:hyperlink>
      <w:r>
        <w:t xml:space="preserve">, </w:t>
      </w:r>
      <w:hyperlink r:id="rId12">
        <w:r>
          <w:rPr>
            <w:color w:val="0000EE"/>
            <w:u w:val="single"/>
          </w:rPr>
          <w:t>[6]</w:t>
        </w:r>
      </w:hyperlink>
      <w:r>
        <w:t xml:space="preserve">- Paragraph 6: </w:t>
      </w:r>
      <w:hyperlink r:id="rId9">
        <w:r>
          <w:rPr>
            <w:color w:val="0000EE"/>
            <w:u w:val="single"/>
          </w:rPr>
          <w:t>[1]</w:t>
        </w:r>
      </w:hyperlink>
      <w:r>
        <w:t xml:space="preserve">- Paragraph 7: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https://koreatechdesk.com/ai-overconfidence-cycle-startup-valuations-korea</w:t>
        </w:r>
      </w:hyperlink>
      <w:r>
        <w:t xml:space="preserve"> - Please view link - unable to able to access data</w:t>
      </w:r>
      <w:r/>
    </w:p>
    <w:p>
      <w:pPr>
        <w:pStyle w:val="ListNumber"/>
        <w:spacing w:line="240" w:lineRule="auto"/>
        <w:ind w:left="720"/>
      </w:pPr>
      <w:r/>
      <w:hyperlink r:id="rId10">
        <w:r>
          <w:rPr>
            <w:color w:val="0000EE"/>
            <w:u w:val="single"/>
          </w:rPr>
          <w:t>https://www.mckinsey.com/capabilities/mckinsey-digital/our-insights/superagency-in-the-workplace-empowering-people-to-unlock-ais-full-potential-at-work/</w:t>
        </w:r>
      </w:hyperlink>
      <w:r>
        <w:t xml:space="preserve"> - McKinsey's 2025 report reveals that while 92% of companies plan to increase AI investments over the next three years, only 1% consider their AI deployment mature, indicating a significant gap between investment and effective integration.</w:t>
      </w:r>
      <w:r/>
    </w:p>
    <w:p>
      <w:pPr>
        <w:pStyle w:val="ListNumber"/>
        <w:spacing w:line="240" w:lineRule="auto"/>
        <w:ind w:left="720"/>
      </w:pPr>
      <w:r/>
      <w:hyperlink r:id="rId11">
        <w:r>
          <w:rPr>
            <w:color w:val="0000EE"/>
            <w:u w:val="single"/>
          </w:rPr>
          <w:t>https://www.mckinsey.com/capabilities/quantumblack/our-insights/the-state-of-ai-how-organizations-are-rewiring-to-capture-value</w:t>
        </w:r>
      </w:hyperlink>
      <w:r>
        <w:t xml:space="preserve"> - McKinsey's 2025 survey highlights that while 88% of organizations use AI in at least one business function, most are still in the early stages of scaling AI and capturing enterprise-level value.</w:t>
      </w:r>
      <w:r/>
    </w:p>
    <w:p>
      <w:pPr>
        <w:pStyle w:val="ListNumber"/>
        <w:spacing w:line="240" w:lineRule="auto"/>
        <w:ind w:left="720"/>
      </w:pPr>
      <w:r/>
      <w:hyperlink r:id="rId12">
        <w:r>
          <w:rPr>
            <w:color w:val="0000EE"/>
            <w:u w:val="single"/>
          </w:rPr>
          <w:t>https://www.mckinsey.com/capabilities/quantumblack/our-insights/the-state-of-ai-agents-innovation-and-transformation</w:t>
        </w:r>
      </w:hyperlink>
      <w:r>
        <w:t xml:space="preserve"> - McKinsey's 2025 survey indicates that while 62% of organizations are experimenting with AI agents, many are still in the early stages of scaling AI and capturing enterprise-level value.</w:t>
      </w:r>
      <w:r/>
    </w:p>
    <w:p>
      <w:pPr>
        <w:pStyle w:val="ListNumber"/>
        <w:spacing w:line="240" w:lineRule="auto"/>
        <w:ind w:left="720"/>
      </w:pPr>
      <w:r/>
      <w:hyperlink r:id="rId11">
        <w:r>
          <w:rPr>
            <w:color w:val="0000EE"/>
            <w:u w:val="single"/>
          </w:rPr>
          <w:t>https://www.mckinsey.com/capabilities/quantumblack/our-insights/the-state-of-ai-how-organizations-are-rewiring-to-capture-value</w:t>
        </w:r>
      </w:hyperlink>
      <w:r>
        <w:t xml:space="preserve"> - McKinsey's 2025 survey indicates that while 88% of organizations use AI in at least one business function, most are still in the early stages of scaling AI and capturing enterprise-level value.</w:t>
      </w:r>
      <w:r/>
    </w:p>
    <w:p>
      <w:pPr>
        <w:pStyle w:val="ListNumber"/>
        <w:spacing w:line="240" w:lineRule="auto"/>
        <w:ind w:left="720"/>
      </w:pPr>
      <w:r/>
      <w:hyperlink r:id="rId12">
        <w:r>
          <w:rPr>
            <w:color w:val="0000EE"/>
            <w:u w:val="single"/>
          </w:rPr>
          <w:t>https://www.mckinsey.com/capabilities/quantumblack/our-insights/the-state-of-ai-agents-innovation-and-transformation</w:t>
        </w:r>
      </w:hyperlink>
      <w:r>
        <w:t xml:space="preserve"> - McKinsey's 2025 survey indicates that while 62% of organizations are experimenting with AI agents, many are still in the early stages of scaling AI and capturing enterprise-level value.</w:t>
      </w:r>
      <w:r/>
    </w:p>
    <w:p>
      <w:pPr>
        <w:pStyle w:val="ListNumber"/>
        <w:spacing w:line="240" w:lineRule="auto"/>
        <w:ind w:left="720"/>
      </w:pPr>
      <w:r/>
      <w:hyperlink r:id="rId11">
        <w:r>
          <w:rPr>
            <w:color w:val="0000EE"/>
            <w:u w:val="single"/>
          </w:rPr>
          <w:t>https://www.mckinsey.com/capabilities/quantumblack/our-insights/the-state-of-ai-how-organizations-are-rewiring-to-capture-value</w:t>
        </w:r>
      </w:hyperlink>
      <w:r>
        <w:t xml:space="preserve"> - McKinsey's 2025 survey indicates that while 88% of organizations use AI in at least one business function, most are still in the early stages of scaling AI and capturing enterprise-level value.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oreatechdesk.com/ai-overconfidence-cycle-startup-valuations-korea" TargetMode="External"/><Relationship Id="rId10" Type="http://schemas.openxmlformats.org/officeDocument/2006/relationships/hyperlink" Target="https://www.mckinsey.com/capabilities/mckinsey-digital/our-insights/superagency-in-the-workplace-empowering-people-to-unlock-ais-full-potential-at-work/" TargetMode="External"/><Relationship Id="rId11" Type="http://schemas.openxmlformats.org/officeDocument/2006/relationships/hyperlink" Target="https://www.mckinsey.com/capabilities/quantumblack/our-insights/the-state-of-ai-how-organizations-are-rewiring-to-capture-value" TargetMode="External"/><Relationship Id="rId12" Type="http://schemas.openxmlformats.org/officeDocument/2006/relationships/hyperlink" Target="https://www.mckinsey.com/capabilities/quantumblack/our-insights/the-state-of-ai-agents-innovation-and-transformation"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