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approves KRW 8.4 trillion investment in AI infrastructure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 headlines have noticed South Korea moving fast: the government is channelling a big KRW 8.4 trillion package into AI infrastructure, computing capacity and supply chains , a coordinated push that matters for chipmakers, energy grids and firms racing to build large language models.</w:t>
      </w:r>
      <w:r/>
    </w:p>
    <w:p>
      <w:r/>
      <w:r>
        <w:t>Essential takeaways</w:t>
      </w:r>
      <w:r/>
      <w:r/>
    </w:p>
    <w:p>
      <w:pPr>
        <w:pStyle w:val="ListBullet"/>
        <w:spacing w:line="240" w:lineRule="auto"/>
        <w:ind w:left="720"/>
      </w:pPr>
      <w:r/>
      <w:r>
        <w:rPr>
          <w:b/>
        </w:rPr>
        <w:t>Big commitment:</w:t>
      </w:r>
      <w:r>
        <w:t xml:space="preserve"> The National Growth Fund has approved KRW 8.4 trillion to beef up AI computing, industry and related supply chains.</w:t>
      </w:r>
      <w:r/>
    </w:p>
    <w:p>
      <w:pPr>
        <w:pStyle w:val="ListBullet"/>
        <w:spacing w:line="240" w:lineRule="auto"/>
        <w:ind w:left="720"/>
      </w:pPr>
      <w:r/>
      <w:r>
        <w:rPr>
          <w:b/>
        </w:rPr>
        <w:t>Compute-first focus:</w:t>
      </w:r>
      <w:r>
        <w:t xml:space="preserve"> Plans include a national AI computing centre with around 15,000 GPUs to ease training bottlenecks, sharing high-performance capacity between industry and research.</w:t>
      </w:r>
      <w:r/>
    </w:p>
    <w:p>
      <w:pPr>
        <w:pStyle w:val="ListBullet"/>
        <w:spacing w:line="240" w:lineRule="auto"/>
        <w:ind w:left="720"/>
      </w:pPr>
      <w:r/>
      <w:r>
        <w:rPr>
          <w:b/>
        </w:rPr>
        <w:t>Private‑public angle:</w:t>
      </w:r>
      <w:r>
        <w:t xml:space="preserve"> The state will take equity in a special purpose company to operate the facility, signalling hands‑on coordination with industry.</w:t>
      </w:r>
      <w:r/>
    </w:p>
    <w:p>
      <w:pPr>
        <w:pStyle w:val="ListBullet"/>
        <w:spacing w:line="240" w:lineRule="auto"/>
        <w:ind w:left="720"/>
      </w:pPr>
      <w:r/>
      <w:r>
        <w:rPr>
          <w:b/>
        </w:rPr>
        <w:t>Broader ecosystem bets:</w:t>
      </w:r>
      <w:r>
        <w:t xml:space="preserve"> Funding also targets energy, battery materials, semiconductors and biosimilars , practical moves to avoid supply shortages and power constraints.</w:t>
      </w:r>
      <w:r/>
    </w:p>
    <w:p>
      <w:pPr>
        <w:pStyle w:val="ListBullet"/>
        <w:spacing w:line="240" w:lineRule="auto"/>
        <w:ind w:left="720"/>
      </w:pPr>
      <w:r/>
      <w:r>
        <w:rPr>
          <w:b/>
        </w:rPr>
        <w:t>Targeted firm support:</w:t>
      </w:r>
      <w:r>
        <w:t xml:space="preserve"> Upstage, a local AI developer, will receive hundreds of billions of won to scale foundation-model work for enterprise customers.</w:t>
      </w:r>
      <w:r/>
      <w:r/>
    </w:p>
    <w:p>
      <w:pPr>
        <w:pStyle w:val="Heading2"/>
      </w:pPr>
      <w:r>
        <w:t>Why compute capacity is at the front of the queue</w:t>
      </w:r>
      <w:r/>
    </w:p>
    <w:p>
      <w:r/>
      <w:r>
        <w:t>South Korea’s first, loudest priority is raw processing power, and you can almost hear the hum of GPUs in the background. According to Asiatoday, officials want to build a national AI computing centre with roughly 15,000 GPUs to provide shared high‑performance computing for research and business. That’s a direct attempt to fix the classic AI pain point: model training that takes too long because everyone’s contending for scarce compute. Putting compute in a communal facility reduces duplication, helps smaller players experiment, and can speed innovation across universities and startups. If you’re choosing where to run big model training, look for access, queue times and data‑security terms first.</w:t>
      </w:r>
      <w:r/>
    </w:p>
    <w:p>
      <w:pPr>
        <w:pStyle w:val="Heading2"/>
      </w:pPr>
      <w:r>
        <w:t>Public money, private stake , why that matters</w:t>
      </w:r>
      <w:r/>
    </w:p>
    <w:p>
      <w:r/>
      <w:r>
        <w:t>This package isn’t just cheques into startups; the state is taking equity and setting up special purpose companies to run infrastructure. The Financial Services Commission routed investments through the National Growth Fund, using equity stakes to align incentives between government and industry. That means state-backed projects could be cheaper to scale, but also more strategically directed , there’s an industrial plan behind the cash. For businesses, the upside is predictable access and co-investment. For taxpayers, the test will be whether these vehicles spur commercially viable firms rather than remain long‑term subsidies.</w:t>
      </w:r>
      <w:r/>
    </w:p>
    <w:p>
      <w:pPr>
        <w:pStyle w:val="Heading2"/>
      </w:pPr>
      <w:r>
        <w:t>Energy and materials: the unsung partners of AI growth</w:t>
      </w:r>
      <w:r/>
    </w:p>
    <w:p>
      <w:r/>
      <w:r>
        <w:t>Computing might get the headlines, but Seoul is also signing cheques for power and inputs that make chip fabs and data centres possible. Officials have included energy projects to respond to rising electricity demand from compute‑heavy workloads, treating power as a structural constraint rather than an afterthought. The fund additionally backs a spherical graphite plant for batteries and firms that refine high‑purity hydrogen fluoride, key to semiconductor manufacturing. That’s sensible: AI expansion without reliable power, chips and materials would run into bottlenecks fast. If you care about onshoring resilience, these moves reduce exposure to overseas supply shocks.</w:t>
      </w:r>
      <w:r/>
    </w:p>
    <w:p>
      <w:pPr>
        <w:pStyle w:val="Heading2"/>
      </w:pPr>
      <w:r>
        <w:t>Cheering on homegrown AI firms , the Upstage example</w:t>
      </w:r>
      <w:r/>
    </w:p>
    <w:p>
      <w:r/>
      <w:r>
        <w:t>Direct support to domestic AI companies shows the strategy is both infrastructure and product oriented. Upstage, a South Korean AI company focused on large language models, will receive significant funding to develop foundation models for enterprise use. That’s an explicit bet that local know‑how and tailored enterprise models can be commercially competitive. For buyers and business customers, this could mean models better adapted to Korean language, compliance and industrial use cases. For investors, it’s a signal the state is backing startups that can scale.</w:t>
      </w:r>
      <w:r/>
    </w:p>
    <w:p>
      <w:pPr>
        <w:pStyle w:val="Heading2"/>
      </w:pPr>
      <w:r>
        <w:t>Market and policy context: where this fits in the global race</w:t>
      </w:r>
      <w:r/>
    </w:p>
    <w:p>
      <w:r/>
      <w:r>
        <w:t>Seoul’s move mirrors a global trend: governments are stepping in to secure compute and industrial capacity rather than leaving everything to private capital. Industry pledges and ETF launches focused on AI infrastructure suggest private and public money are converging on similar priorities: chips, data centres, and software ecosystems. Reuters and regional reporting show Korean corporates and funds lining up to invest alongside the state. The practical upshot for companies is clearer pathways to scale; for citizens it raises questions about governance, prioritisation and how success will be measured.</w:t>
      </w:r>
      <w:r/>
    </w:p>
    <w:p>
      <w:r/>
      <w:r>
        <w:t>It's a small change that can make every model run smoother and every factory less vulnerable.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0">
        <w:r>
          <w:rPr>
            <w:color w:val="0000EE"/>
            <w:u w:val="single"/>
          </w:rPr>
          <w:t>[4]</w:t>
        </w:r>
      </w:hyperlink>
      <w:r>
        <w:t xml:space="preserve">, </w:t>
      </w:r>
      <w:hyperlink r:id="rId12">
        <w:r>
          <w:rPr>
            <w:color w:val="0000EE"/>
            <w:u w:val="single"/>
          </w:rPr>
          <w:t>[2]</w:t>
        </w:r>
      </w:hyperlink>
      <w:r>
        <w:t xml:space="preserve">- Paragraph 3: </w:t>
      </w:r>
      <w:hyperlink r:id="rId10">
        <w:r>
          <w:rPr>
            <w:color w:val="0000EE"/>
            <w:u w:val="single"/>
          </w:rPr>
          <w:t>[4]</w:t>
        </w:r>
      </w:hyperlink>
      <w:r>
        <w:t xml:space="preserve">, </w:t>
      </w:r>
      <w:hyperlink r:id="rId13">
        <w:r>
          <w:rPr>
            <w:color w:val="0000EE"/>
            <w:u w:val="single"/>
          </w:rPr>
          <w:t>[6]</w:t>
        </w:r>
      </w:hyperlink>
      <w:r>
        <w:t xml:space="preserve">- Paragraph 4: </w:t>
      </w:r>
      <w:hyperlink r:id="rId10">
        <w:r>
          <w:rPr>
            <w:color w:val="0000EE"/>
            <w:u w:val="single"/>
          </w:rPr>
          <w:t>[4]</w:t>
        </w:r>
      </w:hyperlink>
      <w:r>
        <w:t xml:space="preserve">, </w:t>
      </w:r>
      <w:hyperlink r:id="rId14">
        <w:r>
          <w:rPr>
            <w:color w:val="0000EE"/>
            <w:u w:val="single"/>
          </w:rPr>
          <w:t>[5]</w:t>
        </w:r>
      </w:hyperlink>
      <w:r>
        <w:t xml:space="preserve">- Paragraph 5: </w:t>
      </w:r>
      <w:hyperlink r:id="rId12">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https://w.media/south-korea-pouring-trillions-into-its-ai-infrastructure/</w:t>
        </w:r>
      </w:hyperlink>
      <w:r>
        <w:t xml:space="preserve"> - Please view link - unable to able to access data</w:t>
      </w:r>
      <w:r/>
    </w:p>
    <w:p>
      <w:pPr>
        <w:pStyle w:val="ListNumber"/>
        <w:spacing w:line="240" w:lineRule="auto"/>
        <w:ind w:left="720"/>
      </w:pPr>
      <w:r/>
      <w:hyperlink r:id="rId12">
        <w:r>
          <w:rPr>
            <w:color w:val="0000EE"/>
            <w:u w:val="single"/>
          </w:rPr>
          <w:t>https://koreajoongangdaily.joins.com/news/2024-09-26/national/politics/Korean-companies-pledge-to-invest-65-trillion-won-at-presidential-AI-committees-inaugural-meeting/2142881</w:t>
        </w:r>
      </w:hyperlink>
      <w:r>
        <w:t xml:space="preserve"> - In September 2024, South Korean companies pledged approximately 65 trillion won (US$48.9 billion) to invest in artificial intelligence (AI) by 2027. This commitment was announced during the inaugural meeting of the Presidential Committee on AI, highlighting the nation's dedication to advancing AI research and development. The government plans to establish a national AI computing centre valued at around 2 trillion won through a public-private partnership, aiming to serve as the core infrastructure for AI research and industry development.</w:t>
      </w:r>
      <w:r/>
    </w:p>
    <w:p>
      <w:pPr>
        <w:pStyle w:val="ListNumber"/>
        <w:spacing w:line="240" w:lineRule="auto"/>
        <w:ind w:left="720"/>
      </w:pPr>
      <w:r/>
      <w:hyperlink r:id="rId15">
        <w:r>
          <w:rPr>
            <w:color w:val="0000EE"/>
            <w:u w:val="single"/>
          </w:rPr>
          <w:t>https://zdnet.co.kr/view/?no=20240123141438</w:t>
        </w:r>
      </w:hyperlink>
      <w:r>
        <w:t xml:space="preserve"> - In January 2024, South Korea's Ministry of Science and ICT announced plans to invest 770 billion won (approximately US$770 million) in AI integration across various sectors. The initiative aims to promote the coexistence of AI in daily life, with a focus on enhancing the efficiency and effectiveness of AI applications in both public and private sectors. The government emphasized the importance of AI in driving economic recovery and improving citizens' quality of life.</w:t>
      </w:r>
      <w:r/>
    </w:p>
    <w:p>
      <w:pPr>
        <w:pStyle w:val="ListNumber"/>
        <w:spacing w:line="240" w:lineRule="auto"/>
        <w:ind w:left="720"/>
      </w:pPr>
      <w:r/>
      <w:hyperlink r:id="rId10">
        <w:r>
          <w:rPr>
            <w:color w:val="0000EE"/>
            <w:u w:val="single"/>
          </w:rPr>
          <w:t>https://www.asiatoday.co.kr/kn/view.php?key=20240104010002844</w:t>
        </w:r>
      </w:hyperlink>
      <w:r>
        <w:t xml:space="preserve"> - In January 2024, South Korea's Ministry of Science and ICT confirmed a research and development (R&amp;D) budget of 5.8 trillion won (approximately US$5.8 billion) for the year. This budget focuses on supporting emerging researchers and prioritising ICT and AI sectors. The allocation underscores the government's commitment to fostering innovation and technological advancement in these critical areas, aiming to strengthen the nation's position in the global tech landscape.</w:t>
      </w:r>
      <w:r/>
    </w:p>
    <w:p>
      <w:pPr>
        <w:pStyle w:val="ListNumber"/>
        <w:spacing w:line="240" w:lineRule="auto"/>
        <w:ind w:left="720"/>
      </w:pPr>
      <w:r/>
      <w:hyperlink r:id="rId14">
        <w:r>
          <w:rPr>
            <w:color w:val="0000EE"/>
            <w:u w:val="single"/>
          </w:rPr>
          <w:t>https://cm.asiae.co.kr/en/article/2024062609522847209</w:t>
        </w:r>
      </w:hyperlink>
      <w:r>
        <w:t xml:space="preserve"> - In June 2024, the South Korean government approved a 677.5 billion won (approximately US$677 million) R&amp;D investment to promote 'de-NVIDIA' in the AI semiconductor sector and enhance the nation's semiconductor packaging technology. The initiative aims to reduce dependence on foreign AI semiconductor technologies and improve domestic capabilities, addressing the technological gap in advanced packaging compared to competing countries.</w:t>
      </w:r>
      <w:r/>
    </w:p>
    <w:p>
      <w:pPr>
        <w:pStyle w:val="ListNumber"/>
        <w:spacing w:line="240" w:lineRule="auto"/>
        <w:ind w:left="720"/>
      </w:pPr>
      <w:r/>
      <w:hyperlink r:id="rId13">
        <w:r>
          <w:rPr>
            <w:color w:val="0000EE"/>
            <w:u w:val="single"/>
          </w:rPr>
          <w:t>https://cm.asiae.co.kr/en/article/2023082909423080932</w:t>
        </w:r>
      </w:hyperlink>
      <w:r>
        <w:t xml:space="preserve"> - In August 2023, the South Korean government announced a 5 trillion won (approximately US$5 billion) investment in national strategic technology R&amp;D, including AI, advanced bio, and quantum technologies. This decision reflects the government's recognition of these sectors as future growth engines and its commitment to expanding investments to secure top-level technologies and foster innovation in these critical areas.</w:t>
      </w:r>
      <w:r/>
    </w:p>
    <w:p>
      <w:pPr>
        <w:pStyle w:val="ListNumber"/>
        <w:spacing w:line="240" w:lineRule="auto"/>
        <w:ind w:left="720"/>
      </w:pPr>
      <w:r/>
      <w:hyperlink r:id="rId11">
        <w:r>
          <w:rPr>
            <w:color w:val="0000EE"/>
            <w:u w:val="single"/>
          </w:rPr>
          <w:t>https://www.solactive.com/wp-content/uploads/2024/07/Press-Release-Samsung-Active-Asset-Management-Launches-KoAct-AI-Infrastructure-Active-ETF-Benchmarked-Against-Solactive-Korea-AI-Infrastructure-Index.pdf</w:t>
        </w:r>
      </w:hyperlink>
      <w:r>
        <w:t xml:space="preserve"> - In July 2024, Samsung Active Asset Management launched the KoAct AI Infrastructure Active ETF, benchmarked against the Solactive Korea AI Infrastructure Index. This ETF aims to provide investors with exposure to South Korean companies contributing to AI infrastructure, reflecting the nation's rapid growth in AI development and the government's supportive policies in this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media/south-korea-pouring-trillions-into-its-ai-infrastructure/" TargetMode="External"/><Relationship Id="rId10" Type="http://schemas.openxmlformats.org/officeDocument/2006/relationships/hyperlink" Target="https://www.asiatoday.co.kr/kn/view.php?key=20240104010002844" TargetMode="External"/><Relationship Id="rId11" Type="http://schemas.openxmlformats.org/officeDocument/2006/relationships/hyperlink" Target="https://www.solactive.com/wp-content/uploads/2024/07/Press-Release-Samsung-Active-Asset-Management-Launches-KoAct-AI-Infrastructure-Active-ETF-Benchmarked-Against-Solactive-Korea-AI-Infrastructure-Index.pdf" TargetMode="External"/><Relationship Id="rId12" Type="http://schemas.openxmlformats.org/officeDocument/2006/relationships/hyperlink" Target="https://koreajoongangdaily.joins.com/news/2024-09-26/national/politics/Korean-companies-pledge-to-invest-65-trillion-won-at-presidential-AI-committees-inaugural-meeting/2142881" TargetMode="External"/><Relationship Id="rId13" Type="http://schemas.openxmlformats.org/officeDocument/2006/relationships/hyperlink" Target="https://cm.asiae.co.kr/en/article/2023082909423080932" TargetMode="External"/><Relationship Id="rId14" Type="http://schemas.openxmlformats.org/officeDocument/2006/relationships/hyperlink" Target="https://cm.asiae.co.kr/en/article/2024062609522847209" TargetMode="External"/><Relationship Id="rId15" Type="http://schemas.openxmlformats.org/officeDocument/2006/relationships/hyperlink" Target="https://zdnet.co.kr/view/?no=202401231414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