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Crisis Monitoring for Global Banks: Real-Time AI and Geospatial Intelligence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risk management are increasingly choosing AI-led, geospatial crisis monitoring to keep global banks resilient; financial institutions, risk teams and operations leads are adopting real-time alerts, location-aware intelligence and automated workflows so they can spot threats early and act decisively.</w:t>
      </w:r>
      <w:r/>
    </w:p>
    <w:p>
      <w:r/>
      <w:r>
        <w:t>Essential Takeaways</w:t>
      </w:r>
      <w:r/>
      <w:r/>
    </w:p>
    <w:p>
      <w:pPr>
        <w:pStyle w:val="ListBullet"/>
        <w:spacing w:line="240" w:lineRule="auto"/>
        <w:ind w:left="720"/>
      </w:pPr>
      <w:r/>
      <w:r>
        <w:rPr>
          <w:b/>
        </w:rPr>
        <w:t>Real-time visibility:</w:t>
      </w:r>
      <w:r>
        <w:t xml:space="preserve"> Live feeds from news, markets and social channels give immediate cues so teams can respond faster.</w:t>
      </w:r>
      <w:r/>
    </w:p>
    <w:p>
      <w:pPr>
        <w:pStyle w:val="ListBullet"/>
        <w:spacing w:line="240" w:lineRule="auto"/>
        <w:ind w:left="720"/>
      </w:pPr>
      <w:r/>
      <w:r>
        <w:rPr>
          <w:b/>
        </w:rPr>
        <w:t>AI triage:</w:t>
      </w:r>
      <w:r>
        <w:t xml:space="preserve"> Machine learning filters noise, highlights anomalies and prioritises incidents for human review, making alerts less overwhelming.</w:t>
      </w:r>
      <w:r/>
    </w:p>
    <w:p>
      <w:pPr>
        <w:pStyle w:val="ListBullet"/>
        <w:spacing w:line="240" w:lineRule="auto"/>
        <w:ind w:left="720"/>
      </w:pPr>
      <w:r/>
      <w:r>
        <w:rPr>
          <w:b/>
        </w:rPr>
        <w:t>Location-aware insight:</w:t>
      </w:r>
      <w:r>
        <w:t xml:space="preserve"> Geospatial mapping ties events to branches, data centres and trading hubs, so responses can be local and precise.</w:t>
      </w:r>
      <w:r/>
    </w:p>
    <w:p>
      <w:pPr>
        <w:pStyle w:val="ListBullet"/>
        <w:spacing w:line="240" w:lineRule="auto"/>
        <w:ind w:left="720"/>
      </w:pPr>
      <w:r/>
      <w:r>
        <w:rPr>
          <w:b/>
        </w:rPr>
        <w:t>Centralised control:</w:t>
      </w:r>
      <w:r>
        <w:t xml:space="preserve"> Dashboards and integrated comms mean decision-makers see the same picture and can trigger pre-set playbooks.</w:t>
      </w:r>
      <w:r/>
    </w:p>
    <w:p>
      <w:pPr>
        <w:pStyle w:val="ListBullet"/>
        <w:spacing w:line="240" w:lineRule="auto"/>
        <w:ind w:left="720"/>
      </w:pPr>
      <w:r/>
      <w:r>
        <w:rPr>
          <w:b/>
        </w:rPr>
        <w:t>Practical benefit:</w:t>
      </w:r>
      <w:r>
        <w:t xml:space="preserve"> Less downtime, fewer surprises and clearer compliance trails when monitoring is proactive and automated.</w:t>
      </w:r>
      <w:r/>
      <w:r/>
    </w:p>
    <w:p>
      <w:pPr>
        <w:pStyle w:val="Heading2"/>
      </w:pPr>
      <w:r>
        <w:t>Why banks are moving from reactive to proactive monitoring now</w:t>
      </w:r>
      <w:r/>
    </w:p>
    <w:p>
      <w:r/>
      <w:r>
        <w:t>The simplest truth is you can’t react fast enough if you don’t know something’s happening. Financial institutions operate in dozens of countries, each with its own political rhythms and hazard profile, and a single event , a cyber intrusion, a sudden sanction, a flood , can ripple through operations and markets. According to central bank guidance on market monitoring, regulators increasingly expect institutions to have forward-looking surveillance rather than paper-based incident logs. That pressure, combined with cheaper cloud compute and better AI models, is pushing firms to upgrade systems that used to rely on manual feeds and email chains.</w:t>
      </w:r>
      <w:r/>
    </w:p>
    <w:p>
      <w:pPr>
        <w:pStyle w:val="Heading2"/>
      </w:pPr>
      <w:r>
        <w:t>How AI cuts through the noise and surfaces what matters</w:t>
      </w:r>
      <w:r/>
    </w:p>
    <w:p>
      <w:r/>
      <w:r>
        <w:t>AI doesn’t replace human judgement, but it does the heavy lifting. Machine learning models identify patterns across volumes of data , market indicators, news, social chatter , and flag anomalies that warrant attention. Security firms and intelligence platforms have been using similar techniques for physical-security and cyber threat detection, and banks are now applying the same approach to operational risk. The practical upshot: fewer false positives, quicker escalation to the right team, and more time for strategic decisions rather than triage.</w:t>
      </w:r>
      <w:r/>
    </w:p>
    <w:p>
      <w:pPr>
        <w:pStyle w:val="Heading2"/>
      </w:pPr>
      <w:r>
        <w:t>Geospatial intelligence: why location finally matters for finance</w:t>
      </w:r>
      <w:r/>
    </w:p>
    <w:p>
      <w:r/>
      <w:r>
        <w:t>A headline about unrest is one thing; knowing which branch, data centre or logistics route is affected is another. Geospatial intelligence ties incidents to coordinates so risk teams can model exposure at street level. For instance, mapping a protest or a flood against branch footprints and staff commuting patterns lets you prioritise evacuations, staff safety alerts or transactional rerouting. Asset-level GEO data, already used in climate and infrastructure analytics, brings that same precision to operational resilience planning.</w:t>
      </w:r>
      <w:r/>
    </w:p>
    <w:p>
      <w:pPr>
        <w:pStyle w:val="Heading2"/>
      </w:pPr>
      <w:r>
        <w:t>Dashboards, workflows and communications: the nerve centre of response</w:t>
      </w:r>
      <w:r/>
    </w:p>
    <w:p>
      <w:r/>
      <w:r>
        <w:t>A centralised dashboard that merges live incident maps, market moves and operational status is where theory becomes action. Decision-makers see severity indicators, open incidents and recommended playbooks, and automated workflows can trigger multi-channel notifications , email, SMS, secure apps , to stakeholders. The best systems also keep audit trails for regulators, which matters because compliance teams want to see documented, timely responses during investigations.</w:t>
      </w:r>
      <w:r/>
    </w:p>
    <w:p>
      <w:pPr>
        <w:pStyle w:val="Heading2"/>
      </w:pPr>
      <w:r>
        <w:t>Facing the challenges: integration, overload and governance</w:t>
      </w:r>
      <w:r/>
    </w:p>
    <w:p>
      <w:r/>
      <w:r>
        <w:t>Adopting advanced monitoring isn’t plug-and-play. Siloed legacy systems slow integration, and too many unverified feeds create information overload. There’s also a data-governance problem: handling sensitive signals requires strict privacy and compliance controls. That’s why experts recommend a phased approach , start by integrating a few trusted sources, pair AI outputs with human analysts, and run regular simulations to tune thresholds and escalation rules. Over time you can scale to more sources and finer-grained local monitoring without drowning operations in alerts.</w:t>
      </w:r>
      <w:r/>
    </w:p>
    <w:p>
      <w:pPr>
        <w:pStyle w:val="Heading2"/>
      </w:pPr>
      <w:r>
        <w:t>Practical tips for choosing and deploying a system</w:t>
      </w:r>
      <w:r/>
    </w:p>
    <w:p>
      <w:r/>
      <w:r>
        <w:t>Look for platforms that combine AI risk scoring with verified data sources and GEO capabilities, and insist on clear SLAs for timeliness and accuracy. Test integrations with your incident response and comms tools, and run tabletop exercises that simulate cyber incidents, natural disasters and market shocks. Make sure you’ve got escalation protocols mapped to business impact, not just event type, and include compliance and legal in design workshops so evidence trails are audit-ready.</w:t>
      </w:r>
      <w:r/>
    </w:p>
    <w:p>
      <w:r/>
      <w:r>
        <w:t>It's a small change that can make every response faster and more certain.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15">
        <w:r>
          <w:rPr>
            <w:color w:val="0000EE"/>
            <w:u w:val="single"/>
          </w:rPr>
          <w:t>[5]</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[6]</w:t>
        </w:r>
      </w:hyperlink>
      <w:r>
        <w:t xml:space="preserve">- Paragraph 6: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https://mitkatadvisory.com/enhancing-crisis-monitoring-for-a-global-financial-institution/</w:t>
        </w:r>
      </w:hyperlink>
      <w:r>
        <w:t xml:space="preserve"> - Please view link - unable to able to access data</w:t>
      </w:r>
      <w:r/>
    </w:p>
    <w:p>
      <w:pPr>
        <w:pStyle w:val="ListNumber"/>
        <w:spacing w:line="240" w:lineRule="auto"/>
        <w:ind w:left="720"/>
      </w:pPr>
      <w:r/>
      <w:hyperlink r:id="rId10">
        <w:r>
          <w:rPr>
            <w:color w:val="0000EE"/>
            <w:u w:val="single"/>
          </w:rPr>
          <w:t>https://www.federalreserve.gov/financial-stability/proactive-monitoring-of-markets-and-institutions.htm</w:t>
        </w:r>
      </w:hyperlink>
      <w:r>
        <w:t xml:space="preserve"> - The Federal Reserve Board discusses the importance of proactive monitoring of financial markets and institutions to identify vulnerabilities and inform policymakers. The article highlights the need for timely monitoring of domestic and foreign financial markets and their effects on financial institutions, emphasizing the necessity of a flexible, forward-looking financial stability monitoring program to assess and address vulnerabilities in the U.S. financial system.</w:t>
      </w:r>
      <w:r/>
    </w:p>
    <w:p>
      <w:pPr>
        <w:pStyle w:val="ListNumber"/>
        <w:spacing w:line="240" w:lineRule="auto"/>
        <w:ind w:left="720"/>
      </w:pPr>
      <w:r/>
      <w:hyperlink r:id="rId11">
        <w:r>
          <w:rPr>
            <w:color w:val="0000EE"/>
            <w:u w:val="single"/>
          </w:rPr>
          <w:t>https://www.aba.com/news-research/analysis-guides/proactive-risk-intelligence-for-financial-institutions</w:t>
        </w:r>
      </w:hyperlink>
      <w:r>
        <w:t xml:space="preserve"> - The American Bankers Association explores how financial institutions can move beyond reactive risk management by adopting a proactive, intelligence-driven approach. The article explains how AI-powered risk insights, predictive Key Risk Indicators (KRIs), and contextual data integration help institutions detect early warning signals, anticipate emerging risks, and support better strategic decision-making at both operational and board levels.</w:t>
      </w:r>
      <w:r/>
    </w:p>
    <w:p>
      <w:pPr>
        <w:pStyle w:val="ListNumber"/>
        <w:spacing w:line="240" w:lineRule="auto"/>
        <w:ind w:left="720"/>
      </w:pPr>
      <w:r/>
      <w:hyperlink r:id="rId14">
        <w:r>
          <w:rPr>
            <w:color w:val="0000EE"/>
            <w:u w:val="single"/>
          </w:rPr>
          <w:t>https://www.msci.com/data-and-analytics/climate-solutions/geospatial-asset-intelligence/</w:t>
        </w:r>
      </w:hyperlink>
      <w:r>
        <w:t xml:space="preserve"> - MSCI's Geospatial Asset Intelligence service helps financial institutions identify location-specific exposures and quantify financial impacts of physical risks like wildfires, floods, and hurricanes. The service provides drill-down insights into individual asset locations, delivering essential data for risk management, due diligence, regulatory compliance, and engagement, with an estimated financial exposure of USD 1.3 trillion from such physical risks.</w:t>
      </w:r>
      <w:r/>
    </w:p>
    <w:p>
      <w:pPr>
        <w:pStyle w:val="ListNumber"/>
        <w:spacing w:line="240" w:lineRule="auto"/>
        <w:ind w:left="720"/>
      </w:pPr>
      <w:r/>
      <w:hyperlink r:id="rId15">
        <w:r>
          <w:rPr>
            <w:color w:val="0000EE"/>
            <w:u w:val="single"/>
          </w:rPr>
          <w:t>https://www.crisis24.com/capabilities/intelligence/global-intelligence</w:t>
        </w:r>
      </w:hyperlink>
      <w:r>
        <w:t xml:space="preserve"> - Crisis24 offers global intelligence services that provide real-time threat alerts, location intelligence, and geo-fenced threat zones. Their AI threat-detection technology, verified by expert analysts, ensures organizations are always one step ahead of emerging threats, with a vast repository of location risk intelligence for over 200 countries, 800 provinces, and 400 cities.</w:t>
      </w:r>
      <w:r/>
    </w:p>
    <w:p>
      <w:pPr>
        <w:pStyle w:val="ListNumber"/>
        <w:spacing w:line="240" w:lineRule="auto"/>
        <w:ind w:left="720"/>
      </w:pPr>
      <w:r/>
      <w:hyperlink r:id="rId12">
        <w:r>
          <w:rPr>
            <w:color w:val="0000EE"/>
            <w:u w:val="single"/>
          </w:rPr>
          <w:t>https://www.flashpoint.io/ignite/physical-security-intelligence/</w:t>
        </w:r>
      </w:hyperlink>
      <w:r>
        <w:t xml:space="preserve"> - Flashpoint's Physical Security Intelligence empowers analysts with extensive, geo-enriched Open-Source Intelligence (OSINT) and AI-powered physical threat intelligence. The service accelerates speed-to-insight and provides unmatched context to mitigate threats to people, assets, and operations globally, supporting proactive investigation of risk signals surrounding key personnel and comprehensive risk assessments.</w:t>
      </w:r>
      <w:r/>
    </w:p>
    <w:p>
      <w:pPr>
        <w:pStyle w:val="ListNumber"/>
        <w:spacing w:line="240" w:lineRule="auto"/>
        <w:ind w:left="720"/>
      </w:pPr>
      <w:r/>
      <w:hyperlink r:id="rId13">
        <w:r>
          <w:rPr>
            <w:color w:val="0000EE"/>
            <w:u w:val="single"/>
          </w:rPr>
          <w:t>https://www.nga.mil/news/GEOINT_Artificial_Intelligence_.html</w:t>
        </w:r>
      </w:hyperlink>
      <w:r>
        <w:t xml:space="preserve"> - The National Geospatial-Intelligence Agency (NGA) discusses the integration of artificial intelligence (AI) into geospatial intelligence (GEOINT). The article explains how AI enhances the ability to process and analyse large volumes of geospatial data more efficiently and effectively, enabling analysts to interact effectively with data, discover new objects, and provide decision-ready expert GEOINT.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tkatadvisory.com/enhancing-crisis-monitoring-for-a-global-financial-institution/" TargetMode="External"/><Relationship Id="rId10" Type="http://schemas.openxmlformats.org/officeDocument/2006/relationships/hyperlink" Target="https://www.federalreserve.gov/financial-stability/proactive-monitoring-of-markets-and-institutions.htm" TargetMode="External"/><Relationship Id="rId11" Type="http://schemas.openxmlformats.org/officeDocument/2006/relationships/hyperlink" Target="https://www.aba.com/news-research/analysis-guides/proactive-risk-intelligence-for-financial-institutions" TargetMode="External"/><Relationship Id="rId12" Type="http://schemas.openxmlformats.org/officeDocument/2006/relationships/hyperlink" Target="https://www.flashpoint.io/ignite/physical-security-intelligence/" TargetMode="External"/><Relationship Id="rId13" Type="http://schemas.openxmlformats.org/officeDocument/2006/relationships/hyperlink" Target="https://www.nga.mil/news/GEOINT_Artificial_Intelligence_.html" TargetMode="External"/><Relationship Id="rId14" Type="http://schemas.openxmlformats.org/officeDocument/2006/relationships/hyperlink" Target="https://www.msci.com/data-and-analytics/climate-solutions/geospatial-asset-intelligence/" TargetMode="External"/><Relationship Id="rId15" Type="http://schemas.openxmlformats.org/officeDocument/2006/relationships/hyperlink" Target="https://www.crisis24.com/capabilities/intelligence/glob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