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small businesses embrace AI-driven lending for rapid cash flow solutions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For many small business owners in the UK, the most important finance conversation now takes place not in a branch but on a screen. As high street banks have tightened credit and delayed decisions, a growing number of SMEs are turning to AI-enabled lenders that can assess applications against live financial data and return an answer in hours rather than weeks. The shift is being driven by persistent cash-flow strain, with Moneydonut reporting that 54% of UK small businesses struggle with cash flow and that access to borrowing below 8% APR remains limited for many firms.</w:t>
      </w:r>
      <w:r/>
    </w:p>
    <w:p>
      <w:r/>
      <w:r>
        <w:t>That change matters because the traditional lending model has become harder to navigate. According to Adfin, Allica Bank has estimated the UK SME credit gap at £65 billion, while overdrafts now make up only a small share of business finance and rejection rates have climbed. Financial Accountant has also reported that fewer smaller firms are using external finance than in previous years, suggesting that some owners are simply stepping back from the market altogether rather than accepting slower or less predictable lending terms.</w:t>
      </w:r>
      <w:r/>
    </w:p>
    <w:p>
      <w:r/>
      <w:r>
        <w:t>AI lenders are stepping into that gap by combining bank feeds, accounting data, payment records and invoice information to build a more current picture of a borrower’s trading position. In practice, that can mean financing decisions based on how a business is performing now, rather than on older balance sheets and tax filings. Cash-flow loans, which are often unsecured and based on projected income, can be particularly attractive to firms seeking working capital, bridging finance or short-term relief.</w:t>
      </w:r>
      <w:r/>
    </w:p>
    <w:p>
      <w:r/>
      <w:r>
        <w:t>The appeal is obvious, but so are the risks. The Financial Conduct Authority has repeatedly warned about the need for model audits, human oversight and clear appeals processes, especially where automated systems may inherit bias from historic lending data. That concern is not abstract: if the underlying training data reflects past discrimination or narrow lending habits, the algorithm may simply reproduce them at speed. Some providers have introduced stronger safeguards, while others remain far less transparent.</w:t>
      </w:r>
      <w:r/>
    </w:p>
    <w:p>
      <w:r/>
      <w:r>
        <w:t>The broader trend appears structural rather than temporary. Fintech lenders and some established banks are now offering more AI-driven SME products, and the pressure on owners to secure funding quickly is unlikely to ease while inflation, energy costs and late payments continue to squeeze margins. The Centre for Finance, Innovation and Technology has argued that better financial health tools could unlock billions of pounds in additional SME lending, pointing to a market problem rooted as much in data and readiness as in capital supply. For many business owners, the comparison with the old model has already been made, and the expectation of near-immediate credit decisions is becoming the new normal.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[4]</w:t>
        </w:r>
      </w:hyperlink>
      <w:r>
        <w:t xml:space="preserve">, </w:t>
      </w:r>
      <w:hyperlink r:id="rId15">
        <w:r>
          <w:rPr>
            <w:color w:val="0000EE"/>
            <w:u w:val="single"/>
          </w:rPr>
          <w:t>[5]</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9">
        <w:r>
          <w:rPr>
            <w:color w:val="0000EE"/>
            <w:u w:val="single"/>
          </w:rPr>
          <w:t>[1]</w:t>
        </w:r>
      </w:hyperlink>
      <w:r>
        <w:t xml:space="preserve">, </w:t>
      </w:r>
      <w:hyperlink r:id="rId12">
        <w:r>
          <w:rPr>
            <w:color w:val="0000EE"/>
            <w:u w:val="single"/>
          </w:rPr>
          <w:t>[3]</w:t>
        </w:r>
      </w:hyperlink>
      <w:r>
        <w:t xml:space="preserve">, </w:t>
      </w:r>
      <w:hyperlink r:id="rId15">
        <w:r>
          <w:rPr>
            <w:color w:val="0000EE"/>
            <w:u w:val="single"/>
          </w:rPr>
          <w:t>[5]</w:t>
        </w:r>
      </w:hyperlink>
      <w:r>
        <w:t xml:space="preserve">, </w:t>
      </w:r>
      <w:hyperlink r:id="rId11">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https://www.lawnews.co.uk/business/uk-small-businesses-use-smart-lending-ai-to-survive-cash-crunch/</w:t>
        </w:r>
      </w:hyperlink>
      <w:r>
        <w:t xml:space="preserve"> - Please view link - unable to able to access data</w:t>
      </w:r>
      <w:r/>
    </w:p>
    <w:p>
      <w:pPr>
        <w:pStyle w:val="ListNumber"/>
        <w:spacing w:line="240" w:lineRule="auto"/>
        <w:ind w:left="720"/>
      </w:pPr>
      <w:r/>
      <w:hyperlink r:id="rId10">
        <w:r>
          <w:rPr>
            <w:color w:val="0000EE"/>
            <w:u w:val="single"/>
          </w:rPr>
          <w:t>https://www.moneydonut.co.uk/blog/25/07/why-uk-smes-are-turning-to-ai-for-faster-business-funding</w:t>
        </w:r>
      </w:hyperlink>
      <w:r>
        <w:t xml:space="preserve"> - This article discusses how UK small and medium-sized enterprises (SMEs) are increasingly turning to artificial intelligence (AI) to access funding more quickly. It highlights that 54% of UK small businesses struggle with cash flow issues, and traditional bank lending has become more challenging. AI is revolutionising the funding process, making it faster and simpler for SMEs to secure loans. The piece also notes that only 42% of UK small businesses can access funding below 8% annual percentage rate (APR), with newer businesses facing even steeper challenges.</w:t>
      </w:r>
      <w:r/>
    </w:p>
    <w:p>
      <w:pPr>
        <w:pStyle w:val="ListNumber"/>
        <w:spacing w:line="240" w:lineRule="auto"/>
        <w:ind w:left="720"/>
      </w:pPr>
      <w:r/>
      <w:hyperlink r:id="rId12">
        <w:r>
          <w:rPr>
            <w:color w:val="0000EE"/>
            <w:u w:val="single"/>
          </w:rPr>
          <w:t>https://www.adfin.com/post/how-small-businesses-can-take-control-of-cash-flow</w:t>
        </w:r>
      </w:hyperlink>
      <w:r>
        <w:t xml:space="preserve"> - This article addresses the £65 billion credit gap faced by UK SMEs, as reported by Allica Bank. It notes that overdrafts, once a significant portion of SME finance, now account for just 5%, and loan rejection rates have risen to 40%. The piece highlights that only one in four SMEs now applies for external finance, down from around two-thirds in previous decades. The article suggests that the UK's focus has shifted towards property rather than productivity, leaving productive business investment underfunded.</w:t>
      </w:r>
      <w:r/>
    </w:p>
    <w:p>
      <w:pPr>
        <w:pStyle w:val="ListNumber"/>
        <w:spacing w:line="240" w:lineRule="auto"/>
        <w:ind w:left="720"/>
      </w:pPr>
      <w:r/>
      <w:hyperlink r:id="rId14">
        <w:r>
          <w:rPr>
            <w:color w:val="0000EE"/>
            <w:u w:val="single"/>
          </w:rPr>
          <w:t>https://www.money.co.uk/business/business-loans/what-is-a-cash-flow-loan</w:t>
        </w:r>
      </w:hyperlink>
      <w:r>
        <w:t xml:space="preserve"> - This guide explains cash flow loans for small businesses in the UK. It outlines that these loans are typically unsecured, meaning they don't require collateral, and are based on the business's cash flow projections. The article also discusses the advantages and disadvantages of cash flow loans, including the potential for higher fees and shorter repayment terms. It advises businesses to ensure their cash flow projections are accurate to avoid potential debt cycles and negative impacts on their credit score.</w:t>
      </w:r>
      <w:r/>
    </w:p>
    <w:p>
      <w:pPr>
        <w:pStyle w:val="ListNumber"/>
        <w:spacing w:line="240" w:lineRule="auto"/>
        <w:ind w:left="720"/>
      </w:pPr>
      <w:r/>
      <w:hyperlink r:id="rId15">
        <w:r>
          <w:rPr>
            <w:color w:val="0000EE"/>
            <w:u w:val="single"/>
          </w:rPr>
          <w:t>https://cfotech.co.uk/story/cfit-says-financial-health-tools-could-unlock-gbp-5-billion</w:t>
        </w:r>
      </w:hyperlink>
      <w:r>
        <w:t xml:space="preserve"> - This article reports on a study by the Centre for Finance, Innovation and Technology (CFIT), which found that financial health tools could unlock an additional £5 billion in SME lending each year. The study highlights that the UK's SME finance gap is driven less by a shortage of capital and more by weaknesses in readiness and information. It cites fragmented financial data and limited understanding among smaller businesses of how lenders assess creditworthiness as key barriers to accessing finance.</w:t>
      </w:r>
      <w:r/>
    </w:p>
    <w:p>
      <w:pPr>
        <w:pStyle w:val="ListNumber"/>
        <w:spacing w:line="240" w:lineRule="auto"/>
        <w:ind w:left="720"/>
      </w:pPr>
      <w:r/>
      <w:hyperlink r:id="rId13">
        <w:r>
          <w:rPr>
            <w:color w:val="0000EE"/>
            <w:u w:val="single"/>
          </w:rPr>
          <w:t>https://www.sparkfinance.co.uk/learn/applications-vs-approvals-where-the-drop-offs-occur</w:t>
        </w:r>
      </w:hyperlink>
      <w:r>
        <w:t xml:space="preserve"> - This article discusses the challenges SMEs face in securing loans, noting that only 44–56% of SME bank loan applications are approved. It identifies reasons for rejection, including credit risk concerns, insufficient collateral, and cash-flow uncertainty. The piece highlights that many SMEs seeking finance never receive it or receive less than the full amount requested, representing a significant drag on SME growth and the overall effectiveness of the UK lending market.</w:t>
      </w:r>
      <w:r/>
    </w:p>
    <w:p>
      <w:pPr>
        <w:pStyle w:val="ListNumber"/>
        <w:spacing w:line="240" w:lineRule="auto"/>
        <w:ind w:left="720"/>
      </w:pPr>
      <w:r/>
      <w:hyperlink r:id="rId11">
        <w:r>
          <w:rPr>
            <w:color w:val="0000EE"/>
            <w:u w:val="single"/>
          </w:rPr>
          <w:t>https://financialaccountant.co.uk/features/uk-small-business-finance-lending/</w:t>
        </w:r>
      </w:hyperlink>
      <w:r>
        <w:t xml:space="preserve"> - This article examines the shift in UK small business finance, noting that high street banks are retreating from SME lending, leaving a void filled by fintech and alternative finance providers. It highlights that the proportion of smaller businesses using finance fell to 43% in the second quarter of 2024, down from 50% a year earlier. The piece also discusses how algorithms, rather than personal relationships, now drive lending decisions, and emphasises the importance of strong cash flow for new loan applications.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news.co.uk/business/uk-small-businesses-use-smart-lending-ai-to-survive-cash-crunch/" TargetMode="External"/><Relationship Id="rId10" Type="http://schemas.openxmlformats.org/officeDocument/2006/relationships/hyperlink" Target="https://www.moneydonut.co.uk/blog/25/07/why-uk-smes-are-turning-to-ai-for-faster-business-funding" TargetMode="External"/><Relationship Id="rId11" Type="http://schemas.openxmlformats.org/officeDocument/2006/relationships/hyperlink" Target="https://financialaccountant.co.uk/features/uk-small-business-finance-lending/" TargetMode="External"/><Relationship Id="rId12" Type="http://schemas.openxmlformats.org/officeDocument/2006/relationships/hyperlink" Target="https://www.adfin.com/post/how-small-businesses-can-take-control-of-cash-flow" TargetMode="External"/><Relationship Id="rId13" Type="http://schemas.openxmlformats.org/officeDocument/2006/relationships/hyperlink" Target="https://www.sparkfinance.co.uk/learn/applications-vs-approvals-where-the-drop-offs-occur" TargetMode="External"/><Relationship Id="rId14" Type="http://schemas.openxmlformats.org/officeDocument/2006/relationships/hyperlink" Target="https://www.money.co.uk/business/business-loans/what-is-a-cash-flow-loan" TargetMode="External"/><Relationship Id="rId15" Type="http://schemas.openxmlformats.org/officeDocument/2006/relationships/hyperlink" Target="https://cfotech.co.uk/story/cfit-says-financial-health-tools-could-unlock-gbp-5-bill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