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Bittensor’s TAO token eyes $350 breakout amid expanding decentralised AI ecosystem and rising institutional interest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Bittensor’s TAO token is once again drawing attention as traders weigh a technical breakout against a strengthening decentralised AI story. Market commentator Michaël van de Poppe said on May 3, 2026 that the token was breaking higher on the chart and argued that a move towards $350 remained plausible if momentum holds. That view has gained traction because the network appears to be moving from narrative-driven speculation towards a more visible operating model.</w:t>
      </w:r>
      <w:r/>
    </w:p>
    <w:p>
      <w:r/>
      <w:r>
        <w:t>The case for further upside rests partly on TAO’s price structure. Analysts cited in the lead report said the market has not built a long history of trading levels, which can leave fewer obvious barriers in the way of a sustained advance. They also pointed to a period of consolidation after a rejection at a key level, a pattern often read as accumulation before a stronger move. Even so, the same setup can cut both ways: TradingView’s coverage of TAO has warned that the $350 to $360 area may act as stiff resistance, with momentum indicators suggesting buying pressure could fade if the token fails to clear that band.</w:t>
      </w:r>
      <w:r/>
    </w:p>
    <w:p>
      <w:r/>
      <w:r>
        <w:t>Fundamentals have also improved. CoinDesk reported in September 2025 that Bittensor’s network had expanded to 128 subnets, spanning use cases from fraud detection to on-device AI, underlining how broad the ecosystem had become. That growth has helped reinforce the idea that Bittensor is no longer just a token story, but a platform with expanding utility. Bitget News later reported in March and April 2026 that TAO rallied after the release of the Covenant-72B AI model, while also noting rising institutional involvement through staking linked to names including Yuma and Grayscale.</w:t>
      </w:r>
      <w:r/>
    </w:p>
    <w:p>
      <w:r/>
      <w:r>
        <w:t>Still, the road higher is not straightforward. TAO remains exposed to the volatility typical of fast-moving crypto and AI-linked assets, and a failure to hold current support could quickly weaken the breakout case. For now, though, the combination of technical resilience, subnet expansion and growing institutional attention has put Bittensor near the centre of the decentralised AI trade again.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https://bitcoinethereumnews.com/tech/bittensor-tao-eyes-350-breakout-as-technical-resilience-meets-ai-ecosystem-growth/?utm_source=rss&amp;utm_medium=rss&amp;utm_campaign=bittensor-tao-eyes-350-breakout-as-technical-resilience-meets-ai-ecosystem-growth</w:t>
        </w:r>
      </w:hyperlink>
      <w:r>
        <w:t xml:space="preserve"> - Please view link - unable to able to access data</w:t>
      </w:r>
      <w:r/>
    </w:p>
    <w:p>
      <w:pPr>
        <w:pStyle w:val="ListNumber"/>
        <w:spacing w:line="240" w:lineRule="auto"/>
        <w:ind w:left="720"/>
      </w:pPr>
      <w:r/>
      <w:hyperlink r:id="rId10">
        <w:r>
          <w:rPr>
            <w:color w:val="0000EE"/>
            <w:u w:val="single"/>
          </w:rPr>
          <w:t>https://www.coindesk.com/business/2025/09/13/bittensor-ecosystem-surges-with-subnet-expansion-institutional-access</w:t>
        </w:r>
      </w:hyperlink>
      <w:r>
        <w:t xml:space="preserve"> - In September 2025, Coindesk reported that Bittensor's decentralized AI network is experiencing rapid growth, with 128 subnets covering various applications from fraud detection to on-device AI. The report highlights the network's accelerating expansion and increasing institutional access, indicating a strong upward momentum in the decentralized AI sector.</w:t>
      </w:r>
      <w:r/>
    </w:p>
    <w:p>
      <w:pPr>
        <w:pStyle w:val="ListNumber"/>
        <w:spacing w:line="240" w:lineRule="auto"/>
        <w:ind w:left="720"/>
      </w:pPr>
      <w:r/>
      <w:hyperlink r:id="rId11">
        <w:r>
          <w:rPr>
            <w:color w:val="0000EE"/>
            <w:u w:val="single"/>
          </w:rPr>
          <w:t>https://www.bitget.com/asia/news/detail/12560605297348</w:t>
        </w:r>
      </w:hyperlink>
      <w:r>
        <w:t xml:space="preserve"> - Bitget News highlighted Bittensor's TAO token's surge to $317 following the release of the Covenant-72B AI model in March 2026. The article underscores the network's capacity to deliver sophisticated AI models and notes growing institutional interest, including significant staking by entities like Yuma and Grayscale, reflecting confidence in Bittensor's decentralized AI framework.</w:t>
      </w:r>
      <w:r/>
    </w:p>
    <w:p>
      <w:pPr>
        <w:pStyle w:val="ListNumber"/>
        <w:spacing w:line="240" w:lineRule="auto"/>
        <w:ind w:left="720"/>
      </w:pPr>
      <w:r/>
      <w:hyperlink r:id="rId12">
        <w:r>
          <w:rPr>
            <w:color w:val="0000EE"/>
            <w:u w:val="single"/>
          </w:rPr>
          <w:t>https://www.bitget.com/asia/news/detail/12560605341778</w:t>
        </w:r>
      </w:hyperlink>
      <w:r>
        <w:t xml:space="preserve"> - In April 2026, Bitget News reported on Bittensor's TAO token's rise following the debut of the Covenant-72B AI model and increasing institutional interest. The article details the model's technical achievements and the network's ability to manage large-scale AI tasks, highlighting the growing adoption of Bittensor's decentralized AI infrastructure.</w:t>
      </w:r>
      <w:r/>
    </w:p>
    <w:p>
      <w:pPr>
        <w:pStyle w:val="ListNumber"/>
        <w:spacing w:line="240" w:lineRule="auto"/>
        <w:ind w:left="720"/>
      </w:pPr>
      <w:r/>
      <w:hyperlink r:id="rId13">
        <w:r>
          <w:rPr>
            <w:color w:val="0000EE"/>
            <w:u w:val="single"/>
          </w:rPr>
          <w:t>https://www.tradingview.com/news/coinpedia%3A900b0ae8e094b%3A0-bittensor-price-nears-key-resistance-why-360-could-stall-the-tao-rally/</w:t>
        </w:r>
      </w:hyperlink>
      <w:r>
        <w:t xml:space="preserve"> - TradingView News analysed Bittensor's TAO token approaching key resistance levels near $350–$360, suggesting potential challenges in sustaining the rally. The article discusses market indicators such as Open Interest, CMF, and MACD, indicating that while the price structure is bullish, underlying buying pressure may be weakening, posing risks of a pullback if resistance is not overcome.</w:t>
      </w:r>
      <w:r/>
    </w:p>
    <w:p>
      <w:pPr>
        <w:pStyle w:val="ListNumber"/>
        <w:spacing w:line="240" w:lineRule="auto"/>
        <w:ind w:left="720"/>
      </w:pPr>
      <w:r/>
      <w:hyperlink r:id="rId14">
        <w:r>
          <w:rPr>
            <w:color w:val="0000EE"/>
            <w:u w:val="single"/>
          </w:rPr>
          <w:t>https://www.bitget.com/asia/news/detail/12560605325712</w:t>
        </w:r>
      </w:hyperlink>
      <w:r>
        <w:t xml:space="preserve"> - Bitget News reported on Bittensor's TAO token's surge following the debut of the Covenant-72B AI model and major institutional staking. The article highlights the model's technical achievements and the network's ability to manage large-scale AI tasks, reflecting growing institutional confidence in Bittensor's decentralized AI framework.</w:t>
      </w:r>
      <w:r/>
    </w:p>
    <w:p>
      <w:pPr>
        <w:pStyle w:val="ListNumber"/>
        <w:spacing w:line="240" w:lineRule="auto"/>
        <w:ind w:left="720"/>
      </w:pPr>
      <w:r/>
      <w:hyperlink r:id="rId15">
        <w:r>
          <w:rPr>
            <w:color w:val="0000EE"/>
            <w:u w:val="single"/>
          </w:rPr>
          <w:t>https://www.banklesstimes.com/articles/2025/06/07/bittensor-price-prediction-tao-targets-450-as-correction-nears-its-end/</w:t>
        </w:r>
      </w:hyperlink>
      <w:r>
        <w:t xml:space="preserve"> - Bankless Times provided a technical analysis of Bittensor's TAO token, indicating signs of accumulation and potential for a breakout above $385–$390, which could lead to targets of $410–$430 in the short term and $450 in the coming weeks. The article also notes the listing of Bittensor subnets on CoinGecko, enhancing visibility and liquidity within the TAO ecosystem.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ethereumnews.com/tech/bittensor-tao-eyes-350-breakout-as-technical-resilience-meets-ai-ecosystem-growth/?utm_source=rss&amp;utm_medium=rss&amp;utm_campaign=bittensor-tao-eyes-350-breakout-as-technical-resilience-meets-ai-ecosystem-growth" TargetMode="External"/><Relationship Id="rId10" Type="http://schemas.openxmlformats.org/officeDocument/2006/relationships/hyperlink" Target="https://www.coindesk.com/business/2025/09/13/bittensor-ecosystem-surges-with-subnet-expansion-institutional-access" TargetMode="External"/><Relationship Id="rId11" Type="http://schemas.openxmlformats.org/officeDocument/2006/relationships/hyperlink" Target="https://www.bitget.com/asia/news/detail/12560605297348" TargetMode="External"/><Relationship Id="rId12" Type="http://schemas.openxmlformats.org/officeDocument/2006/relationships/hyperlink" Target="https://www.bitget.com/asia/news/detail/12560605341778" TargetMode="External"/><Relationship Id="rId13" Type="http://schemas.openxmlformats.org/officeDocument/2006/relationships/hyperlink" Target="https://www.tradingview.com/news/coinpedia%3A900b0ae8e094b%3A0-bittensor-price-nears-key-resistance-why-360-could-stall-the-tao-rally/" TargetMode="External"/><Relationship Id="rId14" Type="http://schemas.openxmlformats.org/officeDocument/2006/relationships/hyperlink" Target="https://www.bitget.com/asia/news/detail/12560605325712" TargetMode="External"/><Relationship Id="rId15" Type="http://schemas.openxmlformats.org/officeDocument/2006/relationships/hyperlink" Target="https://www.banklesstimes.com/articles/2025/06/07/bittensor-price-prediction-tao-targets-450-as-correction-nears-its-e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