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prediction markets face regulatory showdown over gaming definitions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Coalition for Prediction Markets has urged US regulators to draw a tighter line around the word "gaming" in federal rules, warning that a loose reading could sweep in products it says are closer to financial markets than betting. In a letter to Christopher Kirkpatrick at the Commodity Futures Trading Commission, the group argued that event contracts should not be treated as gambling simply because they are linked to outcomes that also attract wagering interest.</w:t>
      </w:r>
      <w:r/>
    </w:p>
    <w:p>
      <w:r/>
      <w:r>
        <w:t>At issue is a CFTC restriction on contracts tied to terrorism, assassination, war, gaming or other unlawful activity, as well as deals the agency deems contrary to the public interest. The coalition wants "gaming" defined narrowly, effectively limiting it to casino-style activities regulated by the states. It argues that sports-related contracts belong in a separate category because, in its view, they can produce market signals tied to real-world commercial or economic consequences rather than serving as wagers on chance alone.</w:t>
      </w:r>
      <w:r/>
    </w:p>
    <w:p>
      <w:r/>
      <w:r>
        <w:t>The dispute has already reached the courts. Judges on the Ninth Circuit have questioned why casino gaming would not also include sports betting, pointing out that placing bets is a common feature of casino floors. That tension comes as state regulators continue to argue that contracts based on sporting outcomes fall under state sports-betting laws and should require licences, while major leagues have pushed for tighter oversight on the grounds that these products can resemble conventional gambling without offering the same safeguards.</w:t>
      </w:r>
      <w:r/>
    </w:p>
    <w:p>
      <w:r/>
      <w:r>
        <w:t>The CFTC, for its part, has been reinforcing its role in the sector. In February, the agency issued an enforcement advisory highlighting cases involving misuse of non-public information and fraud in prediction markets traded on KalshiEX, including one in which a political candidate traded on his own candidacy and faced penalties and suspension. The commission also filed an amicus brief in the Ninth Circuit in February, backing its exclusive jurisdiction over commodity derivatives markets, including event contract markets commonly described as prediction markets.</w:t>
      </w:r>
      <w:r/>
    </w:p>
    <w:p>
      <w:r/>
      <w:r>
        <w:t>The public comment period on the broader rulemaking closed on 1 May, with proposals including a higher minimum age of 21, real-time monitoring for suspicious trades and limits on some contracts linked to injuries or refereeing decisions. The outcome could determine not only how prediction markets are regulated in the US, but also whether they can keep moving deeper into sports-related contracts without being treated as gambling.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[5]</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https://www.gamblingnews.com/news/prediction-markets-push-cftc-to-narrow-gaming-rules/</w:t>
        </w:r>
      </w:hyperlink>
      <w:r>
        <w:t xml:space="preserve"> - Please view link - unable to able to access data</w:t>
      </w:r>
      <w:r/>
    </w:p>
    <w:p>
      <w:pPr>
        <w:pStyle w:val="ListNumber"/>
        <w:spacing w:line="240" w:lineRule="auto"/>
        <w:ind w:left="720"/>
      </w:pPr>
      <w:r/>
      <w:hyperlink r:id="rId10">
        <w:r>
          <w:rPr>
            <w:color w:val="0000EE"/>
            <w:u w:val="single"/>
          </w:rPr>
          <w:t>https://www.cftc.gov/PressRoom/PressReleases/9158-26</w:t>
        </w:r>
      </w:hyperlink>
      <w:r>
        <w:t xml:space="preserve"> - In February 2026, the Commodity Futures Trading Commission (CFTC) issued an advisory highlighting enforcement actions against misuse of nonpublic information and fraud in prediction markets, also known as event contracts, traded on KalshiEX. The advisory detailed cases involving improper trading activities, including a political candidate trading on his own candidacy, leading to financial penalties and suspensions. This underscores the CFTC's commitment to maintaining integrity in prediction markets and ensuring compliance with regulations.</w:t>
      </w:r>
      <w:r/>
    </w:p>
    <w:p>
      <w:pPr>
        <w:pStyle w:val="ListNumber"/>
        <w:spacing w:line="240" w:lineRule="auto"/>
        <w:ind w:left="720"/>
      </w:pPr>
      <w:r/>
      <w:hyperlink r:id="rId12">
        <w:r>
          <w:rPr>
            <w:color w:val="0000EE"/>
            <w:u w:val="single"/>
          </w:rPr>
          <w:t>https://www.cftc.gov/PressRoom/PressReleases/9183-26</w:t>
        </w:r>
      </w:hyperlink>
      <w:r>
        <w:t xml:space="preserve"> - In February 2026, the CFTC filed an amicus brief in the U.S. Circuit Court of Appeals for the Ninth Circuit, reaffirming its exclusive jurisdiction over U.S. commodity derivatives markets, including event contract markets commonly referred to as prediction markets. The brief was filed in the case of North American Derivatives Exchange, Inc. et al v. The State of Nevada, emphasizing the CFTC's authority in regulating prediction markets and addressing legal challenges from state regulators.</w:t>
      </w:r>
      <w:r/>
    </w:p>
    <w:p>
      <w:pPr>
        <w:pStyle w:val="ListNumber"/>
        <w:spacing w:line="240" w:lineRule="auto"/>
        <w:ind w:left="720"/>
      </w:pPr>
      <w:r/>
      <w:hyperlink r:id="rId11">
        <w:r>
          <w:rPr>
            <w:color w:val="0000EE"/>
            <w:u w:val="single"/>
          </w:rPr>
          <w:t>https://www.cftc.gov/LearnandProtect/PredictionMarkets</w:t>
        </w:r>
      </w:hyperlink>
      <w:r>
        <w:t xml:space="preserve"> - The CFTC provides educational resources on prediction markets, also known as event contracts, which allow individuals to trade on the outcomes of future events. The CFTC emphasizes the importance of understanding the risks involved, reviewing market and contract-specific rules, and trading only with registered entities. The agency also warns against scams and encourages users to be cautious of promises of big payoffs or free money, highlighting the need for informed participation in these markets.</w:t>
      </w:r>
      <w:r/>
    </w:p>
    <w:p>
      <w:pPr>
        <w:pStyle w:val="ListNumber"/>
        <w:spacing w:line="240" w:lineRule="auto"/>
        <w:ind w:left="720"/>
      </w:pPr>
      <w:r/>
      <w:hyperlink r:id="rId13">
        <w:r>
          <w:rPr>
            <w:color w:val="0000EE"/>
            <w:u w:val="single"/>
          </w:rPr>
          <w:t>https://www.cftc.gov/PressRoom/PressReleases/9185-26</w:t>
        </w:r>
      </w:hyperlink>
      <w:r>
        <w:t xml:space="preserve"> - In February 2026, the CFTC's Division of Enforcement issued an advisory following public release of two enforcement cases involving misuse of nonpublic information and fraud in prediction markets, also known as event contracts, traded on KalshiEX. The advisory detailed cases involving improper trading activities, including a political candidate trading on his own candidacy, leading to financial penalties and suspensions. This underscores the CFTC's commitment to maintaining integrity in prediction markets and ensuring compliance with regulations.</w:t>
      </w:r>
      <w:r/>
    </w:p>
    <w:p>
      <w:pPr>
        <w:pStyle w:val="ListNumber"/>
        <w:spacing w:line="240" w:lineRule="auto"/>
        <w:ind w:left="720"/>
      </w:pPr>
      <w:r/>
      <w:hyperlink r:id="rId12">
        <w:r>
          <w:rPr>
            <w:color w:val="0000EE"/>
            <w:u w:val="single"/>
          </w:rPr>
          <w:t>https://www.cftc.gov/PressRoom/PressReleases/9183-26</w:t>
        </w:r>
      </w:hyperlink>
      <w:r>
        <w:t xml:space="preserve"> - In February 2026, the CFTC filed an amicus brief in the U.S. Circuit Court of Appeals for the Ninth Circuit, reaffirming its exclusive jurisdiction over U.S. commodity derivatives markets, including event contract markets commonly referred to as prediction markets. The brief was filed in the case of North American Derivatives Exchange, Inc. et al v. The State of Nevada, emphasizing the CFTC's authority in regulating prediction markets and addressing legal challenges from state regulators.</w:t>
      </w:r>
      <w:r/>
    </w:p>
    <w:p>
      <w:pPr>
        <w:pStyle w:val="ListNumber"/>
        <w:spacing w:line="240" w:lineRule="auto"/>
        <w:ind w:left="720"/>
      </w:pPr>
      <w:r/>
      <w:hyperlink r:id="rId11">
        <w:r>
          <w:rPr>
            <w:color w:val="0000EE"/>
            <w:u w:val="single"/>
          </w:rPr>
          <w:t>https://www.cftc.gov/LearnandProtect/PredictionMarkets</w:t>
        </w:r>
      </w:hyperlink>
      <w:r>
        <w:t xml:space="preserve"> - The CFTC provides educational resources on prediction markets, also known as event contracts, which allow individuals to trade on the outcomes of future events. The CFTC emphasizes the importance of understanding the risks involved, reviewing market and contract-specific rules, and trading only with registered entities. The agency also warns against scams and encourages users to be cautious of promises of big payoffs or free money, highlighting the need for informed participation in these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mblingnews.com/news/prediction-markets-push-cftc-to-narrow-gaming-rules/" TargetMode="External"/><Relationship Id="rId10" Type="http://schemas.openxmlformats.org/officeDocument/2006/relationships/hyperlink" Target="https://www.cftc.gov/PressRoom/PressReleases/9158-26" TargetMode="External"/><Relationship Id="rId11" Type="http://schemas.openxmlformats.org/officeDocument/2006/relationships/hyperlink" Target="https://www.cftc.gov/LearnandProtect/PredictionMarkets" TargetMode="External"/><Relationship Id="rId12" Type="http://schemas.openxmlformats.org/officeDocument/2006/relationships/hyperlink" Target="https://www.cftc.gov/PressRoom/PressReleases/9183-26" TargetMode="External"/><Relationship Id="rId13" Type="http://schemas.openxmlformats.org/officeDocument/2006/relationships/hyperlink" Target="https://www.cftc.gov/PressRoom/PressReleases/9185-26"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