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Renters’ rights reform sparks last-minute property sell-offs and landlord exodus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Liverpool law firm says it has been inundated with urgent work from landlords trying to sell rental portfolios before England and Wales’s new renters’ regime took effect on 1 May 2026. Thackray Williams said the rush has included instructions to complete disposals and, in some cases, to serve Section 21 notices before the deadline, taking advantage of transitional rules that preserve the validity of notices issued in time.</w:t>
      </w:r>
      <w:r/>
    </w:p>
    <w:p>
      <w:r/>
      <w:r>
        <w:t>Mustafa Sidki, a contentious construction litigation partner at the firm, said clients were telling him that the combination of tighter rules, weaker flexibility and heavier compliance burdens had tipped the balance on whether letting remained worthwhile. His comments come as the Renters’ Rights Act begins reshaping the private rented sector, ending Section 21 "no-fault" evictions, replacing assured shorthold tenancies with rolling arrangements and limiting rent rises to once a year with two months’ notice, according to consumer guidance on the new law.</w:t>
      </w:r>
      <w:r/>
    </w:p>
    <w:p>
      <w:r/>
      <w:r>
        <w:t>The law firm said the pressure on landlords is being intensified by wider financial strains, including higher mortgage costs, rising service charges and extra administration linked to Making Tax Digital, which has introduced quarterly income reporting for some landlords at the start of this month. Industry commentary from property and finance specialists has also warned that the loss of predictable possession routes could prompt smaller landlords to leave the market, reducing rental supply in some areas.</w:t>
      </w:r>
      <w:r/>
    </w:p>
    <w:p>
      <w:r/>
      <w:r>
        <w:t>Thackray Williams said it expects the rush to restructure or exit portfolios to feed through into conveyancing volumes and may also weigh on prices in places where buy-to-let has historically been a large part of the market. The firm also pointed to the new statutory timetable, under which Section 21 notices served before 1 May can still remain effective for a limited period, while landlords must also prepare to give tenants the new information sheet by the end of May.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[2]</w:t>
        </w:r>
      </w:hyperlink>
      <w:r>
        <w:t xml:space="preserve">, </w:t>
      </w:r>
      <w:hyperlink r:id="rId14">
        <w:r>
          <w:rPr>
            <w:color w:val="0000EE"/>
            <w:u w:val="single"/>
          </w:rPr>
          <w:t>[4]</w:t>
        </w:r>
      </w:hyperlink>
      <w:r>
        <w:t xml:space="preserve">, </w:t>
      </w:r>
      <w:hyperlink r:id="rId15">
        <w:r>
          <w:rPr>
            <w:color w:val="0000EE"/>
            <w:u w:val="single"/>
          </w:rPr>
          <w:t>[6]</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https://www.lettingagenttoday.co.uk/breaking-news/2026/05/last-minute-s21s-and-rental-sell-offs-swamp-law-firm/</w:t>
        </w:r>
      </w:hyperlink>
      <w:r>
        <w:t xml:space="preserve"> - Please view link - unable to able to access data</w:t>
      </w:r>
      <w:r/>
    </w:p>
    <w:p>
      <w:pPr>
        <w:pStyle w:val="ListNumber"/>
        <w:spacing w:line="240" w:lineRule="auto"/>
        <w:ind w:left="720"/>
      </w:pPr>
      <w:r/>
      <w:hyperlink r:id="rId12">
        <w:r>
          <w:rPr>
            <w:color w:val="0000EE"/>
            <w:u w:val="single"/>
          </w:rPr>
          <w:t>https://www.idealhome.co.uk/house-manual/owning-renting/things-renters-need-to-know-about-renters-rights-act</w:t>
        </w:r>
      </w:hyperlink>
      <w:r>
        <w:t xml:space="preserve"> - The Renters' Rights Act, effective from 1 May 2026 in England and Wales, introduces significant reforms to the rental sector. Key changes include the abolition of Section 21 'no-fault' evictions, replacing fixed-term assured tenancies with rolling agreements, limiting rent increases to once per year with at least two months' notice, and prohibiting rental bidding wars. Landlords are also restricted from requesting more than one month's rent upfront, and discrimination against renters with children or those receiving benefits is banned. Tenants can now request pets, which landlords must reasonably consider. Landlords must provide clear information about the tenancy and comply with new documentation protocols, or risk being reported to local councils. Despite these protections, concerns exist about a potential decline in rental supply due to smaller landlords exiting the market. Renters are advised to stay informed and contact organizations like Citizens Advice if unsure of their rights.</w:t>
      </w:r>
      <w:r/>
    </w:p>
    <w:p>
      <w:pPr>
        <w:pStyle w:val="ListNumber"/>
        <w:spacing w:line="240" w:lineRule="auto"/>
        <w:ind w:left="720"/>
      </w:pPr>
      <w:r/>
      <w:hyperlink r:id="rId10">
        <w:r>
          <w:rPr>
            <w:color w:val="0000EE"/>
            <w:u w:val="single"/>
          </w:rPr>
          <w:t>https://www.thackraywilliams.com/insights/advice/renters-rights-act-coming-very-soon</w:t>
        </w:r>
      </w:hyperlink>
      <w:r>
        <w:t xml:space="preserve"> - The Renters' Rights Act, set to come into force on 1 May 2026, represents the most significant change to the residential letting market since the Housing Act 1988. Key changes include the conversion of all current Assured Shorthold Tenancies (ASTs) to Periodic Tenancies, the abolition of Section 21 Notices (no-fault evictions), and the prohibition of contractual rent reviews. Landlords are advised to familiarise themselves with these changes, as there is no requirement to amend or renew current tenancies on or after 1 May. However, landlords must provide tenants with the 'Renters’ Rights Act Information Sheet 2026' on or before 31 May 2026 and keep a record of its distribution. Landlords are also encouraged to consider serving a Section 21 Notice before the deadline if they intend to regain possession of their property.</w:t>
      </w:r>
      <w:r/>
    </w:p>
    <w:p>
      <w:pPr>
        <w:pStyle w:val="ListNumber"/>
        <w:spacing w:line="240" w:lineRule="auto"/>
        <w:ind w:left="720"/>
      </w:pPr>
      <w:r/>
      <w:hyperlink r:id="rId14">
        <w:r>
          <w:rPr>
            <w:color w:val="0000EE"/>
            <w:u w:val="single"/>
          </w:rPr>
          <w:t>https://www.diyinvestor.net/landlords-sell-up-as-renters-rights-prove-final-straw</w:t>
        </w:r>
      </w:hyperlink>
      <w:r>
        <w:t xml:space="preserve"> - Leading Kent and London law firm Thackray Williams has reported a surge in last-minute instructions from landlords seeking to sell their buy-to-let portfolios ahead of the Renters' Rights Act coming into force on 1 May 2026. The litigation team has been instructed to seek possession by landlords wishing to sell their entire portfolios, as well as to serve last-minute Section 21 'no-fault' eviction notices for both flats and houses. Mustafa Sidki, Contentious Construction Litigation Partner at Thackray Williams, stated that clients are expressing concerns that the new liabilities and reduced flexibility introduced by the Act are making their property investments no longer commercially or practically viable, particularly in a challenging economic climate with other changes also in the pipeline.</w:t>
      </w:r>
      <w:r/>
    </w:p>
    <w:p>
      <w:pPr>
        <w:pStyle w:val="ListNumber"/>
        <w:spacing w:line="240" w:lineRule="auto"/>
        <w:ind w:left="720"/>
      </w:pPr>
      <w:r/>
      <w:hyperlink r:id="rId11">
        <w:r>
          <w:rPr>
            <w:color w:val="0000EE"/>
            <w:u w:val="single"/>
          </w:rPr>
          <w:t>https://www.realyse.com/blogs/renters-rights-act-2025-section-21-abolished-may-2026</w:t>
        </w:r>
      </w:hyperlink>
      <w:r>
        <w:t xml:space="preserve"> - The Renters' Rights Act 2025, effective from 1 May 2026, marks the end of Section 21 notices, which have been a defining feature of English landlord-tenant law for nearly four decades. From this date, private landlords in England will no longer be able to serve a Section 21 notice to recover possession without a legally defined reason. Assured Shorthold Tenancies (ASTs) will cease to exist, with all tenancies—new and existing—automatically converting to open-ended periodic agreements. Tenants can stay in their homes for as long as they choose, subject only to specific grounds for possession under an overhauled Section 8 procedure. The Act received Royal Assent on 27 October 2025, with full implementation expected in mid-to-late 2026.</w:t>
      </w:r>
      <w:r/>
    </w:p>
    <w:p>
      <w:pPr>
        <w:pStyle w:val="ListNumber"/>
        <w:spacing w:line="240" w:lineRule="auto"/>
        <w:ind w:left="720"/>
      </w:pPr>
      <w:r/>
      <w:hyperlink r:id="rId15">
        <w:r>
          <w:rPr>
            <w:color w:val="0000EE"/>
            <w:u w:val="single"/>
          </w:rPr>
          <w:t>https://www.securetrustbank.com/real-estate-finance/ref-resources/news-and-insights/navigating-renters-rights-act-what-developers-and-investors-need-to-know</w:t>
        </w:r>
      </w:hyperlink>
      <w:r>
        <w:t xml:space="preserve"> - The Renters' Rights Act 2025, passed into law on 27 October 2025, significantly changes the landscape for developers, property investors, and landlords. While full implementation is expected in mid-to-late 2026, the implications are already being seen in the property investment sector. The Act introduces several key changes, including the abolition of Section 21 'no-fault' evictions and fixed-term Assured Shorthold Tenancies (ASTs). This means landlords will no longer be able to evict tenants within the first 12 months of their tenancy for reasons like selling the property or taking it back for personal use. Developers and investors are advised to understand these changes and consider their impact on property portfolios.</w:t>
      </w:r>
      <w:r/>
    </w:p>
    <w:p>
      <w:pPr>
        <w:pStyle w:val="ListNumber"/>
        <w:spacing w:line="240" w:lineRule="auto"/>
        <w:ind w:left="720"/>
      </w:pPr>
      <w:r/>
      <w:hyperlink r:id="rId13">
        <w:r>
          <w:rPr>
            <w:color w:val="0000EE"/>
            <w:u w:val="single"/>
          </w:rPr>
          <w:t>https://ww3.rics.org/uk/en/journals/property-journal/renters-rights-act-lenders-landlords.html</w:t>
        </w:r>
      </w:hyperlink>
      <w:r>
        <w:t xml:space="preserve"> - The Renters' Rights Act 2025, effective from 1 May 2026, introduces wide-ranging changes to the private rented sector (PRS), strengthening tenant protections while reducing the certainty on which landlords, lenders, and borrowers have traditionally relied. Its measures include the abolition and conversion of Assured Shorthold Tenancies (ASTs) to Assured Periodic Tenancies (APTs), restrictions on rent increases, the establishment of a new landlord database, and the removal of a landlord's right to serve a 'no-fault' eviction notice on a tenant. These reforms are expected to reshape the PRS, requiring landlords and lenders to rethink risk, income, and documentation.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ttingagenttoday.co.uk/breaking-news/2026/05/last-minute-s21s-and-rental-sell-offs-swamp-law-firm/" TargetMode="External"/><Relationship Id="rId10" Type="http://schemas.openxmlformats.org/officeDocument/2006/relationships/hyperlink" Target="https://www.thackraywilliams.com/insights/advice/renters-rights-act-coming-very-soon" TargetMode="External"/><Relationship Id="rId11" Type="http://schemas.openxmlformats.org/officeDocument/2006/relationships/hyperlink" Target="https://www.realyse.com/blogs/renters-rights-act-2025-section-21-abolished-may-2026" TargetMode="External"/><Relationship Id="rId12" Type="http://schemas.openxmlformats.org/officeDocument/2006/relationships/hyperlink" Target="https://www.idealhome.co.uk/house-manual/owning-renting/things-renters-need-to-know-about-renters-rights-act" TargetMode="External"/><Relationship Id="rId13" Type="http://schemas.openxmlformats.org/officeDocument/2006/relationships/hyperlink" Target="https://ww3.rics.org/uk/en/journals/property-journal/renters-rights-act-lenders-landlords.html" TargetMode="External"/><Relationship Id="rId14" Type="http://schemas.openxmlformats.org/officeDocument/2006/relationships/hyperlink" Target="https://www.diyinvestor.net/landlords-sell-up-as-renters-rights-prove-final-straw" TargetMode="External"/><Relationship Id="rId15" Type="http://schemas.openxmlformats.org/officeDocument/2006/relationships/hyperlink" Target="https://www.securetrustbank.com/real-estate-finance/ref-resources/news-and-insights/navigating-renters-rights-act-what-developers-and-investors-need-to-kno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