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ILS Reforms: Why Pool Re Says London Is Now Competitive Globally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capital markets are taking notice: Pool Re’s CEO says recent PRA reforms have turned the UK into a genuinely competitive hub for insurance-linked securities, making it easier for issuers and encouraging more frequent catastrophe bond issuances that protect taxpayers and members.</w:t>
      </w:r>
      <w:r/>
    </w:p>
    <w:p>
      <w:r/>
      <w:r>
        <w:t>Essential Takeaways</w:t>
      </w:r>
      <w:r/>
      <w:r/>
    </w:p>
    <w:p>
      <w:pPr>
        <w:pStyle w:val="ListBullet"/>
        <w:spacing w:line="240" w:lineRule="auto"/>
        <w:ind w:left="720"/>
      </w:pPr>
      <w:r/>
      <w:r>
        <w:rPr>
          <w:b/>
        </w:rPr>
        <w:t>Faster approvals:</w:t>
      </w:r>
      <w:r>
        <w:t xml:space="preserve"> PRA changes mean issuers can move from multi-month sign-offs to a simple notification process, cutting red tape.</w:t>
      </w:r>
      <w:r/>
    </w:p>
    <w:p>
      <w:pPr>
        <w:pStyle w:val="ListBullet"/>
        <w:spacing w:line="240" w:lineRule="auto"/>
        <w:ind w:left="720"/>
      </w:pPr>
      <w:r/>
      <w:r>
        <w:rPr>
          <w:b/>
        </w:rPr>
        <w:t>More frequent issuance:</w:t>
      </w:r>
      <w:r>
        <w:t xml:space="preserve"> Pool Re has shifted from a three-year cadence to annual catastrophe bond cycles, signalling increased market confidence.</w:t>
      </w:r>
      <w:r/>
    </w:p>
    <w:p>
      <w:pPr>
        <w:pStyle w:val="ListBullet"/>
        <w:spacing w:line="240" w:lineRule="auto"/>
        <w:ind w:left="720"/>
      </w:pPr>
      <w:r/>
      <w:r>
        <w:rPr>
          <w:b/>
        </w:rPr>
        <w:t>Taxpayer protection:</w:t>
      </w:r>
      <w:r>
        <w:t xml:space="preserve"> Using ILS helps transfer terrorism-related risks back to private capital, reducing direct exposure for the British taxpayer.</w:t>
      </w:r>
      <w:r/>
    </w:p>
    <w:p>
      <w:pPr>
        <w:pStyle w:val="ListBullet"/>
        <w:spacing w:line="240" w:lineRule="auto"/>
        <w:ind w:left="720"/>
      </w:pPr>
      <w:r/>
      <w:r>
        <w:rPr>
          <w:b/>
        </w:rPr>
        <w:t>Operational simplicity:</w:t>
      </w:r>
      <w:r>
        <w:t xml:space="preserve"> Greater delegated authority to issuers gives a smoother, more predictable path to market and a firmer pricing outcome.</w:t>
      </w:r>
      <w:r/>
    </w:p>
    <w:p>
      <w:pPr>
        <w:pStyle w:val="ListBullet"/>
        <w:spacing w:line="240" w:lineRule="auto"/>
        <w:ind w:left="720"/>
      </w:pPr>
      <w:r/>
      <w:r>
        <w:rPr>
          <w:b/>
        </w:rPr>
        <w:t>Growing track record:</w:t>
      </w:r>
      <w:r>
        <w:t xml:space="preserve"> Pool Re sponsored its fourth cat bond, securing its £100m terrorism retrocession at midpoint pricing, the first time it issued while a prior deal remained live.</w:t>
      </w:r>
      <w:r/>
      <w:r/>
    </w:p>
    <w:p>
      <w:pPr>
        <w:pStyle w:val="Heading2"/>
      </w:pPr>
      <w:r>
        <w:t>PRA tweaks have shortened the queue , issuers feel the relief</w:t>
      </w:r>
      <w:r/>
    </w:p>
    <w:p>
      <w:r/>
      <w:r>
        <w:t>The biggest, most tangible change is procedural: the Prudential Regulation Authority has simplified approval routes, and issuers are feeling lighter. Pool Re’s chief executive says a notification-based regime and more delegated authority mean fewer bureaucratic hold-ups and a cleaner, quicker path to ILS capital. That’s a sensory win , deals move with a sleeker, less clunky rhythm.</w:t>
      </w:r>
      <w:r/>
    </w:p>
    <w:p>
      <w:r/>
      <w:r>
        <w:t>Regulatory friction used to be a real drag on timing and appetite. Now the UK can compete for deals that might previously have headed for other jurisdictions, and issuers report simpler admin and shorter lead times. If you’re an insurer or a structurer, that operational ease often translates into better pricing and more reliable issuance calendars.</w:t>
      </w:r>
      <w:r/>
    </w:p>
    <w:p>
      <w:pPr>
        <w:pStyle w:val="Heading2"/>
      </w:pPr>
      <w:r>
        <w:t>From three-year bursts to an annual rhythm , market behaviour is shifting</w:t>
      </w:r>
      <w:r/>
    </w:p>
    <w:p>
      <w:r/>
      <w:r>
        <w:t>Pool Re’s move from issuing every three years to an annual cycle shows the practical effect of the reforms. Regular issuance lets sponsors manage capacity more nimbly, smooth capital costs, and calibrate protection to current exposures. It also signals confidence to investors, who prefer predictable volume and cadence.</w:t>
      </w:r>
      <w:r/>
    </w:p>
    <w:p>
      <w:r/>
      <w:r>
        <w:t>For capital providers, predictable issuance means they can plan allocations and build longer-term relationships with issuers. For insurers, it means protection is less of a one-off event and more an embedded risk-management tool.</w:t>
      </w:r>
      <w:r/>
    </w:p>
    <w:p>
      <w:pPr>
        <w:pStyle w:val="Heading2"/>
      </w:pPr>
      <w:r>
        <w:t>Why ILS still matters: distancing losses from taxpayers</w:t>
      </w:r>
      <w:r/>
    </w:p>
    <w:p>
      <w:r/>
      <w:r>
        <w:t>The strategic rationale hasn’t changed since Pool Re’s first foray in 2019: shift risk to private markets so taxpayers aren’t left holding the bill after a major terrorism event. Cat bonds and retrocession from capital markets sit alongside traditional reinsurance, topping up resilience and protecting members’ funds.</w:t>
      </w:r>
      <w:r/>
    </w:p>
    <w:p>
      <w:r/>
      <w:r>
        <w:t>That mix of public backstop plus private capital is quietly powerful. It gives policymakers confidence and offers corporates a clear way to manage tail risks without swallowing balance-sheet volatility.</w:t>
      </w:r>
      <w:r/>
    </w:p>
    <w:p>
      <w:pPr>
        <w:pStyle w:val="Heading2"/>
      </w:pPr>
      <w:r>
        <w:t>Sizing and structuring: practical tips for potential issuers</w:t>
      </w:r>
      <w:r/>
    </w:p>
    <w:p>
      <w:r/>
      <w:r>
        <w:t>If you’re considering sponsoring a cat bond, think about cadence, attachment levels and investor appetite. Simpler regulatory routes mean you can focus on market timing and investor relations rather than approvals. Choose structures that match the severity of your exposure and the preferences of buy-side investors , shorter deals trade differently to longer-duration risk transfers.</w:t>
      </w:r>
      <w:r/>
    </w:p>
    <w:p>
      <w:r/>
      <w:r>
        <w:t>Work closely with your regulator early, even if the regime is lighter-touch. Clear dialogue speeds execution and helps avoid last-minute clarifications that can still delay pricing.</w:t>
      </w:r>
      <w:r/>
    </w:p>
    <w:p>
      <w:pPr>
        <w:pStyle w:val="Heading2"/>
      </w:pPr>
      <w:r>
        <w:t>Outlook: London’s ILS moment is practical, not flashy</w:t>
      </w:r>
      <w:r/>
    </w:p>
    <w:p>
      <w:r/>
      <w:r>
        <w:t>This isn’t about dramatic policy theatre; it’s about making issuance pragmatic and repeatable. With government support for further ILS innovation and a smoother PRA process, London’s angle is operational competitiveness. Pool Re’s successful fourth bond, priced at the midpoint of guidance, is a practical proof point that the market is engaged.</w:t>
      </w:r>
      <w:r/>
    </w:p>
    <w:p>
      <w:r/>
      <w:r>
        <w:t>Expect more frequent, smaller-to-medium sized issuances and more varied structures as issuers and investors get comfortable with the new regime. It’s steady evolution rather than overnight disruption , but it matters.</w:t>
      </w:r>
      <w:r/>
    </w:p>
    <w:p>
      <w:r/>
      <w:r>
        <w:t>It's a small change that can make every issuance safer and more predictable.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https://www.artemis.bm/news/pra-reforms-make-uk-ils-hub-highly-competitive-globally-pool-re-ceo/?utm_source=rss&amp;utm_medium=rss&amp;utm_campaign=pra-reforms-make-uk-ils-hub-highly-competitive-globally-pool-re-ceo</w:t>
        </w:r>
      </w:hyperlink>
      <w:r>
        <w:t xml:space="preserve"> - Please view link - unable to able to access data</w:t>
      </w:r>
      <w:r/>
    </w:p>
    <w:p>
      <w:pPr>
        <w:pStyle w:val="ListNumber"/>
        <w:spacing w:line="240" w:lineRule="auto"/>
        <w:ind w:left="720"/>
      </w:pPr>
      <w:r/>
      <w:hyperlink r:id="rId10">
        <w:r>
          <w:rPr>
            <w:color w:val="0000EE"/>
            <w:u w:val="single"/>
          </w:rPr>
          <w:t>https://www.artemis.bm/news/pra-reforms-make-uk-ils-hub-highly-competitive-globally-pool-re-ceo/</w:t>
        </w:r>
      </w:hyperlink>
      <w:r>
        <w:t xml:space="preserve"> - In an interview with Artemis, Pool Re CEO Tom Clementi discussed recent reforms by the Prudential Regulation Authority (PRA) aimed at enhancing the UK's competitiveness in the global insurance-linked securities (ILS) market. Clementi highlighted the UK's regulatory framework as a strong platform for accessing capital markets, noting the PRA's streamlined approval processes and increased operational simplicity. He also mentioned Pool Re's shift to an annual issuance cycle for catastrophe bonds, emphasizing the attractiveness of the UK's regime compared to other jurisdictions.</w:t>
      </w:r>
      <w:r/>
    </w:p>
    <w:p>
      <w:pPr>
        <w:pStyle w:val="ListNumber"/>
        <w:spacing w:line="240" w:lineRule="auto"/>
        <w:ind w:left="720"/>
      </w:pPr>
      <w:r/>
      <w:hyperlink r:id="rId14">
        <w:r>
          <w:rPr>
            <w:color w:val="0000EE"/>
            <w:u w:val="single"/>
          </w:rPr>
          <w:t>https://www.theactuary.com/2025/05/09/interview-tom-clementi-ceo-pool-re</w:t>
        </w:r>
      </w:hyperlink>
      <w:r>
        <w:t xml:space="preserve"> - An interview with Tom Clementi, CEO of Pool Re, published in The Actuary, delves into the challenges and strategies of the UK's government-backed terrorism reinsurer. Clementi discusses the evolving threats of terrorism, the importance of adapting to new risk landscapes, and the role of Pool Re in providing financial protection against such events. The conversation also touches upon the insurer's approach to innovation and collaboration with stakeholders to enhance resilience against terrorism risks.</w:t>
      </w:r>
      <w:r/>
    </w:p>
    <w:p>
      <w:pPr>
        <w:pStyle w:val="ListNumber"/>
        <w:spacing w:line="240" w:lineRule="auto"/>
        <w:ind w:left="720"/>
      </w:pPr>
      <w:r/>
      <w:hyperlink r:id="rId13">
        <w:r>
          <w:rPr>
            <w:color w:val="0000EE"/>
            <w:u w:val="single"/>
          </w:rPr>
          <w:t>https://www.spglobal.com/market-intelligence/en/news-insights/articles/2024/3/pool-re-ceo-confident-as-uk-terrorism-reinsurer-faces-pivotal-vote-on-future-80923983</w:t>
        </w:r>
      </w:hyperlink>
      <w:r>
        <w:t xml:space="preserve"> - S&amp;P Global reports on Pool Re's CEO Tom Clementi expressing confidence ahead of a pivotal vote on the reinsurer's future. The article details proposed changes, including shifting to catastrophe treaty-style reinsurance coverage, aimed at returning more risk to the private insurance market. Clementi emphasizes the importance of these changes for Pool Re's operations and the broader implications for the UK's terrorism reinsurance landscape.</w:t>
      </w:r>
      <w:r/>
    </w:p>
    <w:p>
      <w:pPr>
        <w:pStyle w:val="ListNumber"/>
        <w:spacing w:line="240" w:lineRule="auto"/>
        <w:ind w:left="720"/>
      </w:pPr>
      <w:r/>
      <w:hyperlink r:id="rId12">
        <w:r>
          <w:rPr>
            <w:color w:val="0000EE"/>
            <w:u w:val="single"/>
          </w:rPr>
          <w:t>https://www.artemis.bm/news/pool-res-fourth-cat-bond-signals-deep-commitment-to-think-beyond-traditional-ceo-clementi/</w:t>
        </w:r>
      </w:hyperlink>
      <w:r>
        <w:t xml:space="preserve"> - Artemis reports on Pool Re's fourth terrorism catastrophe bond issuance, with CEO Tom Clementi highlighting the £100 million Baltic PCC Limited (Series 2026-1) issuance as a signal of the reinsurer's commitment to innovative risk transfer solutions. The article discusses the significance of this issuance in Pool Re's strategy to diversify its reinsurance protection and its implications for the UK's approach to managing terrorism-related risks.</w:t>
      </w:r>
      <w:r/>
    </w:p>
    <w:p>
      <w:pPr>
        <w:pStyle w:val="ListNumber"/>
        <w:spacing w:line="240" w:lineRule="auto"/>
        <w:ind w:left="720"/>
      </w:pPr>
      <w:r/>
      <w:hyperlink r:id="rId11">
        <w:r>
          <w:rPr>
            <w:color w:val="0000EE"/>
            <w:u w:val="single"/>
          </w:rPr>
          <w:t>https://www.artemis.bm/news/uks-pra-to-continue-reforming-ils-and-cat-bond-frameworks-to-enhance-competitiveness/</w:t>
        </w:r>
      </w:hyperlink>
      <w:r>
        <w:t xml:space="preserve"> - Artemis reports on the Prudential Regulation Authority's (PRA) plans to continue reforms aimed at enhancing the UK's competitiveness in the insurance-linked securities (ILS) and catastrophe bond markets. The article outlines the PRA's business plan for 2026/27, highlighting ongoing efforts to develop ILS and alternative reinsurance capital frameworks, and discusses the potential impact of these reforms on the UK's position in the global ILS market.</w:t>
      </w:r>
      <w:r/>
    </w:p>
    <w:p>
      <w:pPr>
        <w:pStyle w:val="ListNumber"/>
        <w:spacing w:line="240" w:lineRule="auto"/>
        <w:ind w:left="720"/>
      </w:pPr>
      <w:r/>
      <w:hyperlink r:id="rId15">
        <w:r>
          <w:rPr>
            <w:color w:val="0000EE"/>
            <w:u w:val="single"/>
          </w:rPr>
          <w:t>https://www.reinsurancene.ws/supply-side-incentives-key-to-closing-sme-terrorism-protection-gap-says-pool-re-ceo/</w:t>
        </w:r>
      </w:hyperlink>
      <w:r>
        <w:t xml:space="preserve"> - Reinsurance News reports on Pool Re's new incentive scheme designed to encourage members to reintegrate terrorism cover into SME property policies. CEO Tom Clementi discusses the potential of this initiative to strengthen SME resilience, improve economic security, and increase the uptake of terrorism insurance across the UK. The article explores the challenges SMEs face in obtaining terrorism coverage and how Pool Re's strategy aims to address these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pra-reforms-make-uk-ils-hub-highly-competitive-globally-pool-re-ceo/?utm_source=rss&amp;utm_medium=rss&amp;utm_campaign=pra-reforms-make-uk-ils-hub-highly-competitive-globally-pool-re-ceo" TargetMode="External"/><Relationship Id="rId10" Type="http://schemas.openxmlformats.org/officeDocument/2006/relationships/hyperlink" Target="https://www.artemis.bm/news/pra-reforms-make-uk-ils-hub-highly-competitive-globally-pool-re-ceo/" TargetMode="External"/><Relationship Id="rId11" Type="http://schemas.openxmlformats.org/officeDocument/2006/relationships/hyperlink" Target="https://www.artemis.bm/news/uks-pra-to-continue-reforming-ils-and-cat-bond-frameworks-to-enhance-competitiveness/" TargetMode="External"/><Relationship Id="rId12" Type="http://schemas.openxmlformats.org/officeDocument/2006/relationships/hyperlink" Target="https://www.artemis.bm/news/pool-res-fourth-cat-bond-signals-deep-commitment-to-think-beyond-traditional-ceo-clementi/" TargetMode="External"/><Relationship Id="rId13" Type="http://schemas.openxmlformats.org/officeDocument/2006/relationships/hyperlink" Target="https://www.spglobal.com/market-intelligence/en/news-insights/articles/2024/3/pool-re-ceo-confident-as-uk-terrorism-reinsurer-faces-pivotal-vote-on-future-80923983" TargetMode="External"/><Relationship Id="rId14" Type="http://schemas.openxmlformats.org/officeDocument/2006/relationships/hyperlink" Target="https://www.theactuary.com/2025/05/09/interview-tom-clementi-ceo-pool-re" TargetMode="External"/><Relationship Id="rId15" Type="http://schemas.openxmlformats.org/officeDocument/2006/relationships/hyperlink" Target="https://www.reinsurancene.ws/supply-side-incentives-key-to-closing-sme-terrorism-protection-gap-says-pool-re-c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