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United's Devastating Defeat to Arsenal Raises Concerns and Sparks Talks for Old Trafford's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12, 2024, Manchester United suffered a 1-0 defeat to Arsenal at Old Trafford, significantly impacting their performance in the Premier League season. Despite Old Trafford's typical bustling atmosphere, the game underscored United's struggles throughout the season. Arsenal’s victory was sealed by Leandro Trossard's goal in the first half, catapulting them to the top of the league and intensifying the title competition with Manchester City.</w:t>
      </w:r>
    </w:p>
    <w:p>
      <w:r>
        <w:t>The match also highlighted the pronounced decline of Manchester United's form, with the team now a stark contrast to its historical stature as a football powerhouse. Notable critics, including former Manchester United players Roy Keane and Wayne Rooney, voiced their concerns, pointing out the team's lack of coordination and spirit. This game marked Manchester United’s 14th loss in the league, positioning them eighth and endangering their chances for European competition next season. Furthermore, Old Trafford, once a fortress, revealed its deteriorating conditions when a storm exposed significant leaks, leading to water inundation in parts of the stadium.</w:t>
      </w:r>
    </w:p>
    <w:p>
      <w:r>
        <w:t>Off the field, discussions regarding the future of Old Trafford were underway. Sir Jim Ratcliffe, a new co-owner, and Labour leader Sir Keir Starmer engaged in talks about potential redevelopment plans. Amid these challenges and transformations, Manchester United prepares for an FA Cup final against Manchester City, hoping to salvage a disappointing season with a significant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