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Renters (Reform) Bill Unlikely to Pass as Parliament Prorogues, Leasehold and Freehold Reform Bill Faces Final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Renters (Reform) Bill, which aimed to ban no-fault evictions by landlords, is now unlikely to pass before the UK parliament is prorogued on Friday. Initially introduced in May 2022, the bill has faced delays due to opposition from some Conservative MPs who were concerned about its potential impact on landlords. Despite Labour's willingness to support the bill in its current form, there is no indication that it will be debated on Friday, signaling its downfall as parliament dissolves.</w:t>
      </w:r>
    </w:p>
    <w:p>
      <w:r>
        <w:t>Meanwhile, the Leasehold and Freehold Reform Bill, which proposes significant changes to the leasehold system impacting around five million homeowners in England, is set for a final debate in the House of Lords on Friday. This bill seeks to ban most new leasehold houses, simplify the process for leaseholders to buy out or extend their lease, and increase transparency regarding service charges. Despite some pushback from industry groups and freeholders, the bill may still pass in the last-minute legislative rush.</w:t>
      </w:r>
    </w:p>
    <w:p>
      <w:r>
        <w:t>Other legislative efforts, such as Prime Minister Rishi Sunak's bill to ban smoking and the Football Governance Bill, are also not expected to pass before the general election set for July 4,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