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reforms trigger increase in landlord property sales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Government data is indicating a significant trend in the private rental sector, with a considerable number of landlords opting to sell their properties. The reasoning behind this shift stems from what is perceived as misguided government reforms aimed at addressing eviction practices. Notably, the changes are rooted in concerns around Section 21 evictions, which allow landlords to evict tenants without providing a specific reason. However, statistics reveal that only 0.5% of properties—approximately 20,000 out of four million tenancies—were subject to such evictions.</w:t>
      </w:r>
    </w:p>
    <w:p>
      <w:r>
        <w:t>As a result of these reforms, it is now estimated that as many as 40% of landlords are considering selling their rental properties. This figure translates to hundreds of thousands, if not up to a million, fewer rental homes available on the market. The increase in property sales is stark, given that a problem affecting merely 20,000 tenants could now leave nearly a million directly impacted by a reduction in rental availability. Moreover, it is projected that an additional three million renters may face rising rents in response to heightened demand for the dwindling rental stock.</w:t>
      </w:r>
    </w:p>
    <w:p>
      <w:r>
        <w:t>The properties sold are often being purchased by former tenants of higher economic means, leading to concerns that lower-income individuals and vulnerable populations will have even more difficulty securing suitable housing. The situation is further complicated by the government’s decision to maintain housing benefit levels, resulting in social housing tenants being placed at a disadvantage in an increasingly competitive rental market.</w:t>
      </w:r>
    </w:p>
    <w:p>
      <w:r>
        <w:t>In light of these developments, landlords and housing advocates are voicing dissatisfaction with the current strategic approach, suggesting that the reforms have disproportionately affected those they were intended to help. Many believe the restructuring has led to increased homelessness and housing insecurity among vulnerable populations. The Property118 community has raised questions about the efficacy of these changes and the accountability of those in power regarding the outcomes of such policies.</w:t>
      </w:r>
    </w:p>
    <w:p>
      <w:r>
        <w:t>The situation continues to evolve, and the implications of these reforms are becoming clearer. The broader consequences of the government’s housing policies are consequential for many tenants across the spectrum, especially amid rising rental costs and the loss of available homes. The ongoing conversation around these policies reflects deep concerns about housing availability and affordability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https://www.zoopla.co.uk/discover/property-news/rental-market-report/</w:t>
        </w:r>
      </w:hyperlink>
      <w:r>
        <w:t xml:space="preserve"> - This report supports the trend of rising rental costs and reduced availability of rental homes in the UK, which is partly due to policy changes affecting landlords.</w:t>
      </w:r>
    </w:p>
    <w:p>
      <w:pPr>
        <w:pStyle w:val="ListBullet"/>
      </w:pPr>
      <w:hyperlink r:id="rId12">
        <w:r>
          <w:rPr>
            <w:u w:val="single"/>
            <w:color w:val="0000FF"/>
            <w:rStyle w:val="Hyperlink"/>
          </w:rPr>
          <w:t>https://www.jrf.org.uk/housing/is-the-private-rented-sector-shrinking</w:t>
        </w:r>
      </w:hyperlink>
      <w:r>
        <w:t xml:space="preserve"> - It explains how recent market fluctuations and higher interest rates are leading some landlords to sell their properties, affecting the private rented sector's supply.</w:t>
      </w:r>
    </w:p>
    <w:p>
      <w:pPr>
        <w:pStyle w:val="ListBullet"/>
      </w:pPr>
      <w:hyperlink r:id="rId13">
        <w:r>
          <w:rPr>
            <w:u w:val="single"/>
            <w:color w:val="0000FF"/>
            <w:rStyle w:val="Hyperlink"/>
          </w:rPr>
          <w:t>https://www.gov.uk/government/news/renters-reform-bill</w:t>
        </w:r>
      </w:hyperlink>
      <w:r>
        <w:t xml:space="preserve"> - This provides context on the government's reforms, including changes affecting Section 21 evictions and their impact on the rental market.</w:t>
      </w:r>
    </w:p>
    <w:p>
      <w:pPr>
        <w:pStyle w:val="ListBullet"/>
      </w:pPr>
      <w:hyperlink r:id="rId14">
        <w:r>
          <w:rPr>
            <w:u w:val="single"/>
            <w:color w:val="0000FF"/>
            <w:rStyle w:val="Hyperlink"/>
          </w:rPr>
          <w:t>https://www.theguardian.com/money/2023/sep/14/uk-private-rental-sector-shrinking-landlords</w:t>
        </w:r>
      </w:hyperlink>
      <w:r>
        <w:t xml:space="preserve"> - The article highlights concerns about the shrinking private rental sector as landlords exit due to regulatory changes, affecting housing availability and rents.</w:t>
      </w:r>
    </w:p>
    <w:p>
      <w:pPr>
        <w:pStyle w:val="ListBullet"/>
      </w:pPr>
      <w:hyperlink r:id="rId15">
        <w:r>
          <w:rPr>
            <w:u w:val="single"/>
            <w:color w:val="0000FF"/>
            <w:rStyle w:val="Hyperlink"/>
          </w:rPr>
          <w:t>https://www.shelter.org.uk/policy_briefings/section_21_evictions</w:t>
        </w:r>
      </w:hyperlink>
      <w:r>
        <w:t xml:space="preserve"> - Shelter's briefing on Section 21 evictions provides context on the controversy surrounding these reforms and their potential impact on tenants and landlords.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oopla.co.uk/discover/property-news/rental-market-report/" TargetMode="External"/><Relationship Id="rId12" Type="http://schemas.openxmlformats.org/officeDocument/2006/relationships/hyperlink" Target="https://www.jrf.org.uk/housing/is-the-private-rented-sector-shrinking" TargetMode="External"/><Relationship Id="rId13" Type="http://schemas.openxmlformats.org/officeDocument/2006/relationships/hyperlink" Target="https://www.gov.uk/government/news/renters-reform-bill" TargetMode="External"/><Relationship Id="rId14" Type="http://schemas.openxmlformats.org/officeDocument/2006/relationships/hyperlink" Target="https://www.theguardian.com/money/2023/sep/14/uk-private-rental-sector-shrinking-landlords" TargetMode="External"/><Relationship Id="rId15" Type="http://schemas.openxmlformats.org/officeDocument/2006/relationships/hyperlink" Target="https://www.shelter.org.uk/policy_briefings/section_21_ev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