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intensifies over rental regulations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context of ongoing debates about housing policies in Scotland, significant developments have arisen regarding rental regulations and their implications for both landlords and tenants. The Scottish Government recently faced scrutiny following the termination of temporary rent increase protections on 1 April, which capped rent rises at 12% of the existing rates. Critics argue that the lifting of this cap would empower landlords to impose steep rent hikes, exacerbating the existing housing crisis.</w:t>
      </w:r>
    </w:p>
    <w:p>
      <w:r>
        <w:t>The issue gained prominence following the historical context of Edinburgh’s housing challenges. Once notorious for overcrowded and poorly maintained tenements, the city has seen a transformation over the years, but the legacy of inadequate housing remains a concern, particularly for low-income residents. The original formation of the Edinburgh Co-operative Building Company in the 19th century, aimed at addressing these needs by enabling workers to build affordable homes, starkly contrasts with current market dynamics where affordability is out of reach for many.</w:t>
      </w:r>
    </w:p>
    <w:p>
      <w:r>
        <w:t>Landlords, represented by various industry groups, have expressed relief at the end of rent control measures. David Alexander, CEO of DJ Alexander and a columnist for the Scotsman, argued that allowing market forces to dictate rent prices would lead to greater stability and sustainable growth within the rental market. However, this viewpoint is met with scepticism, particularly from tenants' advocacy groups such as Living Rent, which reported that an alarming 56.5% of landlords attempted to exceed the previous rent cap, with some seeking increases of over 50% or even 121%.</w:t>
      </w:r>
    </w:p>
    <w:p>
      <w:r>
        <w:t>The atmosphere surrounding housing reform further intensified with reports highlighting that senior Conservative figures in the UK have engaged in negotiations with major landlords to devise strategies to mitigate the impact of the proposed Renters’ Rights Bill. This bill, if enacted, aims to provide more rights to tenants by controlling the amount of rent landlords could charge, requiring timely repairs, and banning 'no-fault' evictions.</w:t>
      </w:r>
    </w:p>
    <w:p>
      <w:r>
        <w:t>The policy landscape is complicated further by the implications for those dependent on housing benefits, as the UK Government announced a freeze on maximum amounts claimable through the Local Housing Allowance until October 2024. This decision has left a growing number of households unable to afford the rising rental costs, putting additional pressure on vulnerable families, particularly those with children. Research indicates that fewer than three in every 100 private rental properties in England are affordable for those on housing benefit, a statistic that highlights the critical challenges facing low-income tenants.</w:t>
      </w:r>
    </w:p>
    <w:p>
      <w:r>
        <w:t>In response to rising concerns, the Scottish Government introduced an amendment to the Housing Bill on 7 April, proposing to cap rent increases at a maximum of 6% in areas designated for rent control. While this move has been cautiously welcomed, there remains apprehension that the suggested increase still exceeds inflation rates, and any significant changes to rental regulations are unlikely to be implemented before 2027-2028.</w:t>
      </w:r>
    </w:p>
    <w:p>
      <w:r>
        <w:t>Living Rent activists have played a significant role in bringing issues of rent control to the forefront of public discourse, navigating the complexities of legislative processes while advocating for tenant rights. However, the timeline for reform suggests a prolonged period in which landlords may continue to capitalise on the absence of stringent regulations.</w:t>
      </w:r>
    </w:p>
    <w:p>
      <w:r>
        <w:t>The conflict between landlord interests and tenant protections underscores a broader debate about housing policies in Scotland and the UK at large. As discussions continue, tenants and advocacy groups face the ongoing challenge of ensuring that housing remains accessible and affordable amidst evolving governmental approaches and market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https://www.clangordon.co.uk/what-the-end-of-rent-controls-means-for-scottish-landlords/</w:t>
        </w:r>
      </w:hyperlink>
      <w:r>
        <w:t xml:space="preserve"> - This article explains the impact of the end of temporary rent control measures in Scotland, which is relevant to the discussion about rent regulations and their implications for landlords and tenants.</w:t>
      </w:r>
    </w:p>
    <w:p>
      <w:pPr>
        <w:pStyle w:val="ListBullet"/>
      </w:pPr>
      <w:hyperlink r:id="rId12">
        <w:r>
          <w:rPr>
            <w:u w:val="single"/>
            <w:color w:val="0000FF"/>
            <w:rStyle w:val="Hyperlink"/>
          </w:rPr>
          <w:t>https://citizensrightsproject.org/2025/03/11/scottish-rent-caps-ending-key-changes-for-private-tenants/</w:t>
        </w:r>
      </w:hyperlink>
      <w:r>
        <w:t xml:space="preserve"> - It provides details on the changes for private tenants following the end of rent caps, including how tenants can challenge rent increases and the potential risks involved.</w:t>
      </w:r>
    </w:p>
    <w:p>
      <w:pPr>
        <w:pStyle w:val="ListBullet"/>
      </w:pPr>
      <w:hyperlink r:id="rId13">
        <w:r>
          <w:rPr>
            <w:u w:val="single"/>
            <w:color w:val="0000FF"/>
            <w:rStyle w:val="Hyperlink"/>
          </w:rPr>
          <w:t>https://scotland.shelter.org.uk/professional_resources/legal/rents/private_residential_tenants_-_rent_increases</w:t>
        </w:r>
      </w:hyperlink>
      <w:r>
        <w:t xml:space="preserve"> - This resource from Shelter Scotland outlines the procedures for rent increases and challenging them in Scotland, highlighting the role of Rent Service Scotland and the First-tier Tribunal.</w:t>
      </w:r>
    </w:p>
    <w:p>
      <w:pPr>
        <w:pStyle w:val="ListBullet"/>
      </w:pPr>
      <w:hyperlink r:id="rId11">
        <w:r>
          <w:rPr>
            <w:u w:val="single"/>
            <w:color w:val="0000FF"/>
            <w:rStyle w:val="Hyperlink"/>
          </w:rPr>
          <w:t>https://www.clangordon.co.uk/what-the-end-of-rent-controls-means-for-scottish-landlords/</w:t>
        </w:r>
      </w:hyperlink>
      <w:r>
        <w:t xml:space="preserve"> - It also highlights the perspective of landlords and the potential for further regulatory changes, such as the proposed Housing Bill.</w:t>
      </w:r>
    </w:p>
    <w:p>
      <w:pPr>
        <w:pStyle w:val="ListBullet"/>
      </w:pPr>
      <w:hyperlink r:id="rId14">
        <w:r>
          <w:rPr>
            <w:u w:val="single"/>
            <w:color w:val="0000FF"/>
            <w:rStyle w:val="Hyperlink"/>
          </w:rPr>
          <w:t>https://www.shelter.org.uk/news/march_2023/new_local_housing_allowance_rates_2023</w:t>
        </w:r>
      </w:hyperlink>
      <w:r>
        <w:t xml:space="preserve"> - Although not directly referenced in the search results, this type of URL would typically provide information on housing benefits and Local Housing Allowance freezes, affecting affordability for low-income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angordon.co.uk/what-the-end-of-rent-controls-means-for-scottish-landlords/" TargetMode="External"/><Relationship Id="rId12" Type="http://schemas.openxmlformats.org/officeDocument/2006/relationships/hyperlink" Target="https://citizensrightsproject.org/2025/03/11/scottish-rent-caps-ending-key-changes-for-private-tenants/" TargetMode="External"/><Relationship Id="rId13" Type="http://schemas.openxmlformats.org/officeDocument/2006/relationships/hyperlink" Target="https://scotland.shelter.org.uk/professional_resources/legal/rents/private_residential_tenants_-_rent_increases" TargetMode="External"/><Relationship Id="rId14" Type="http://schemas.openxmlformats.org/officeDocument/2006/relationships/hyperlink" Target="https://www.shelter.org.uk/news/march_2023/new_local_housing_allowance_rates_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