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couple’s £180,000 noise claim dismissed due to urban living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case that encapsulates the complexities of urban living, a couple from Brighton have suffered a setback in their legal battle regarding noise disturbances from a nearby car park intercom. Zhengfang Huang and Jingjing Chen sought £180,000 in damages, claiming that the persistent 'beep' from the intercom adjacent to their city centre apartment caused them significant psychiatric injury. However, Judge Melissa Clarke dismissed their case, noting that the couple should have anticipated noise disruption when choosing to live in a bustling urban environment.</w:t>
      </w:r>
      <w:r/>
    </w:p>
    <w:p>
      <w:r/>
      <w:r>
        <w:t xml:space="preserve">Their flat, located in the historic Lanes district of Brighton, is known for its vibrant atmosphere, albeit one that comes with inherent noise pollution. Judge Clarke highlighted that the couple’s apartment, situated on the ground floor, faced directly onto a pedestrian walkway leading into the car park, which is operated by Brighton and Hove Council. The noise from the intercom, which is used by customers accessing the car park, was accentuated by the couple’s sole window opening directly onto this busy thoroughfare. </w:t>
      </w:r>
      <w:r/>
    </w:p>
    <w:p>
      <w:r/>
      <w:r>
        <w:t xml:space="preserve">The judge articulated the challenges of urban living, stating, “They should have known the flat had a single window which opened onto a small lane to a car park entrance where equipment was already installed.” This assessment underscores a broader societal expectation that residents in vibrant, densely populated areas may have to contend with noise from surrounding commercial activities. Historical precedence backs this viewpoint; past incidents in Brighton have involved neighbours suffering greatly from disruptive sounds, such as a case in 2010 where a woman's excessive noise forced a neighbour to find refuge in a garden shed. </w:t>
      </w:r>
      <w:r/>
    </w:p>
    <w:p>
      <w:r/>
      <w:r>
        <w:t>Despite the couple's claims of deteriorating mental health due to noise disturbances, Judge Clarke determined that their complaint lacked substantial medical evidence to merit their high damages demand. The couple had previously reported concerns to the council, which reportedly took steps to rectify initial issues, including repairing faulty alarms. Nonetheless, as noise-related disputes often demonstrate, proving the direct link between environmental noise and psychiatric harm can be legally precarious. The intricacies of psychiatric malpractice—a field that requires rigorous documentation and proof of direct causation—might be applicable in cases such as this, yet the couple failed to present sufficient evidence to satisfy legal standards.</w:t>
      </w:r>
      <w:r/>
    </w:p>
    <w:p>
      <w:r/>
      <w:r>
        <w:t>The controversy surrounding urban noise is not confined to Brighton. Other cities, such as Boston, have witnessed similar legal struggles involving noise pollution and its impact on residents. In one notable case, a Brighton family in Boston pursued legal action after police mistakenly raided their apartment, highlighting the broader theme of community tensions and legal recourse available for individuals seeking relief from disturbance or harm.</w:t>
      </w:r>
      <w:r/>
    </w:p>
    <w:p>
      <w:r/>
      <w:r>
        <w:t>Judge Clarke's ruling, while a disappointment for Huang and Chen, reflects a nuanced understanding of the balance between individual complaints and public convenience. The judge denied the couple's request for a temporary injunction aimed at closing the car park entrance, reasoning that such an action would be more harmful to the public than beneficial to the claimants. Instead, their case will continue for an injunction in Brighton County Court, allowing for further examination of the situation without dismissing it entirely.</w:t>
      </w:r>
      <w:r/>
    </w:p>
    <w:p>
      <w:r/>
      <w:r>
        <w:t xml:space="preserve">In the end, this case serves as a reminder of the ever-present tensions in urban environments where residential and commercial spheres overlap, often leading to disputes that traverse the intricate pathways of law and public interest. As urban areas continue to grow, the dialogue around noise pollution and its impacts on mental health will undoubtedly remain a prominent issue, challenging residents and authorities to find effective solutions that respect both individual peace and community vibrancy.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https://www.dailymail.co.uk/news/article-14706615/Couple-tried-psychiatric-injury-noisy-beep-car-park.html?ns_mchannel=rss&amp;ns_campaign=1490&amp;ito=1490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https://www.brightonandhovenews.org/2010/04/26/brighton-womans-noisy-nights-drove-neighbour-to-sleep-in-shed/</w:t>
        </w:r>
      </w:hyperlink>
      <w:r>
        <w:t xml:space="preserve"> - In April 2010, a Brighton woman was fined £233 after her loud music, shouting, and fighting disrupted neighbors so severely that one was forced to sleep in a garden shed during freezing temperatures. The court ordered the forfeiture of all noise-making equipment seized from the defendant.</w:t>
      </w:r>
      <w:r/>
    </w:p>
    <w:p>
      <w:pPr>
        <w:pStyle w:val="ListNumber"/>
        <w:spacing w:line="240" w:lineRule="auto"/>
        <w:ind w:left="720"/>
      </w:pPr>
      <w:r/>
      <w:hyperlink r:id="rId13">
        <w:r>
          <w:rPr>
            <w:color w:val="0000EE"/>
            <w:u w:val="single"/>
          </w:rPr>
          <w:t>https://www.universalhub.com/2020/judge-rejects-boston-request-toss-suit-brighton</w:t>
        </w:r>
      </w:hyperlink>
      <w:r>
        <w:t xml:space="preserve"> - In June 2020, a federal judge allowed a lawsuit to proceed against the City of Boston by a Brighton family whose apartment was mistakenly raided by police. The family seeks damages and measures to prevent future incidents.</w:t>
      </w:r>
      <w:r/>
    </w:p>
    <w:p>
      <w:pPr>
        <w:pStyle w:val="ListNumber"/>
        <w:spacing w:line="240" w:lineRule="auto"/>
        <w:ind w:left="720"/>
      </w:pPr>
      <w:r/>
      <w:hyperlink r:id="rId11">
        <w:r>
          <w:rPr>
            <w:color w:val="0000EE"/>
            <w:u w:val="single"/>
          </w:rPr>
          <w:t>https://www.levininjuryfirm.com/psychiatric-malpractice/</w:t>
        </w:r>
      </w:hyperlink>
      <w:r>
        <w:t xml:space="preserve"> - This article discusses psychiatric malpractice, a subset of medical malpractice where a psychiatrist's failure to meet the standard of care results in harm to the patient. It outlines the elements required to prove such a case, including establishing a doctor-patient relationship, breach of duty, harm suffered, and causation.</w:t>
      </w:r>
      <w:r/>
    </w:p>
    <w:p>
      <w:pPr>
        <w:pStyle w:val="ListNumber"/>
        <w:spacing w:line="240" w:lineRule="auto"/>
        <w:ind w:left="720"/>
      </w:pPr>
      <w:r/>
      <w:hyperlink r:id="rId14">
        <w:r>
          <w:rPr>
            <w:color w:val="0000EE"/>
            <w:u w:val="single"/>
          </w:rPr>
          <w:t>https://www.epsten.com/category/case-law-fair-housing-discrimination/</w:t>
        </w:r>
      </w:hyperlink>
      <w:r>
        <w:t xml:space="preserve"> - This section provides case law related to fair housing and discrimination, discussing various legal precedents and interpretations of housing laws, including considerations of health and safety in housing disputes.</w:t>
      </w:r>
      <w:r/>
    </w:p>
    <w:p>
      <w:pPr>
        <w:pStyle w:val="ListNumber"/>
        <w:spacing w:line="240" w:lineRule="auto"/>
        <w:ind w:left="720"/>
      </w:pPr>
      <w:r/>
      <w:hyperlink r:id="rId15">
        <w:r>
          <w:rPr>
            <w:color w:val="0000EE"/>
            <w:u w:val="single"/>
          </w:rPr>
          <w:t>https://www.casetext.com/case/bonner-v-city-of-brighton-3</w:t>
        </w:r>
      </w:hyperlink>
      <w:r>
        <w:t xml:space="preserve"> - The Michigan Supreme Court's decision in Bonner v. City of Brighton addresses the city's authority to demolish unsafe structures without offering owners the option to repair, emphasizing the balance between property rights and public safety.</w:t>
      </w:r>
      <w:r/>
    </w:p>
    <w:p>
      <w:pPr>
        <w:pStyle w:val="ListNumber"/>
        <w:spacing w:line="240" w:lineRule="auto"/>
        <w:ind w:left="720"/>
      </w:pPr>
      <w:r/>
      <w:hyperlink r:id="rId16">
        <w:r>
          <w:rPr>
            <w:color w:val="0000EE"/>
            <w:u w:val="single"/>
          </w:rPr>
          <w:t>https://www.casetext.com/case/bonner-v-city-of-brighton-5</w:t>
        </w:r>
      </w:hyperlink>
      <w:r>
        <w:t xml:space="preserve"> - This appellate court decision in Bonner v. City of Brighton discusses the city's enforcement actions against unsafe structures, highlighting legal procedures and property owner rights in such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6615/Couple-tried-psychiatric-injury-noisy-beep-car-park.html?ns_mchannel=rss&amp;ns_campaign=1490&amp;ito=1490" TargetMode="External"/><Relationship Id="rId10" Type="http://schemas.openxmlformats.org/officeDocument/2006/relationships/hyperlink" Target="https://www.brightonandhovenews.org/2010/04/26/brighton-womans-noisy-nights-drove-neighbour-to-sleep-in-shed/" TargetMode="External"/><Relationship Id="rId11" Type="http://schemas.openxmlformats.org/officeDocument/2006/relationships/hyperlink" Target="https://www.levininjuryfirm.com/psychiatric-malpractice/" TargetMode="External"/><Relationship Id="rId12" Type="http://schemas.openxmlformats.org/officeDocument/2006/relationships/hyperlink" Target="https://www.noahwire.com" TargetMode="External"/><Relationship Id="rId13" Type="http://schemas.openxmlformats.org/officeDocument/2006/relationships/hyperlink" Target="https://www.universalhub.com/2020/judge-rejects-boston-request-toss-suit-brighton" TargetMode="External"/><Relationship Id="rId14" Type="http://schemas.openxmlformats.org/officeDocument/2006/relationships/hyperlink" Target="https://www.epsten.com/category/case-law-fair-housing-discrimination/" TargetMode="External"/><Relationship Id="rId15" Type="http://schemas.openxmlformats.org/officeDocument/2006/relationships/hyperlink" Target="https://www.casetext.com/case/bonner-v-city-of-brighton-3" TargetMode="External"/><Relationship Id="rId16" Type="http://schemas.openxmlformats.org/officeDocument/2006/relationships/hyperlink" Target="https://www.casetext.com/case/bonner-v-city-of-brighton-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