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Americans surge into prime London homes, driving demand for air conditioning and softer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buyers are increasingly visible in London’s high-end neighbourhoods, reshaping demand at the top of the market. According to agents working with US clients, activity has risen markedly in the last eight to 12 months — one buying agent told the Daily Mail the firm has seen roughly a 25 per cent uplift in American purchasers — and independent market analysis shows US nationals overtaking other nationalities among overseas buyers in prime central London. Industry commentary points to a sustained flow of wealthy North American capital, even as sellers moderate expectations to entice interest. (Sources: agents’ accounts; market analysis.)</w:t>
      </w:r>
      <w:r/>
    </w:p>
    <w:p>
      <w:r/>
      <w:r>
        <w:t>What is drawing Americans is a mixture of the romantic and the practical. Many buyers prize period architecture, leafy squares and the “quintessential English life” offered by villages and conservation areas, while others favour sleek conversions and contemporary apartments close to cultural amenities. Senior figures at specialist firms describe a “real mixture” of demand that ranges from primary family homes to secondary or 'base' properties used during work trips to Europe. (Sources: agents’ interviews; specialist firm commentary.)</w:t>
      </w:r>
      <w:r/>
    </w:p>
    <w:p>
      <w:r/>
      <w:r>
        <w:t>One amenity stands out as surprisingly influential: air conditioning. Agents report that US clients frequently list climate control as essential, prompting developers and owners in higher‑value schemes to specify integrated systems and sellers to retrofit units where possible. Industry research shows this trend is accelerating after hotter summers, with air‑conditioning increasingly featuring in prime developments — though retrofitting can be complex in period or listed buildings because of planning and conservation constraints. Practically, vendors and developers are weighing installation costs, potential value uplift and sustainability implications such as running units on low‑carbon electricity. (Sources: agents’ comments; industry analysis; property consultancy research.)</w:t>
      </w:r>
      <w:r/>
    </w:p>
    <w:p>
      <w:r/>
      <w:r>
        <w:t>Geographically, demand is congregating in familiar prime postcodes. Buyers are concentrating on Chelsea, Kensington, Notting Hill, Hampstead and Knightsbridge, with St John’s Wood also cited as popular for family buyers. Outside London, the Cotswolds has become a magnet for well‑heeled Americans seeking cottages and country boltholes within an accessible train ride of the capital. Local officials and estate agents in the Cotswolds report a noticeable American presence, from short‑term visitors to established residents, and retailers are adapting to a new customer base. (Sources: agents’ comments; market reports; regional reporting.)</w:t>
      </w:r>
      <w:r/>
    </w:p>
    <w:p>
      <w:r/>
      <w:r>
        <w:t>Tax and regulatory differences form an important part of the appeal. Many Americans appreciate that British homeownership involves stamp duty — a one‑off transaction tax payable on purchase — rather than the annual property tax bills familiar in the United States. Agents say clients from high‑tax US states in particular welcome the contrast, though domestic UK guidance reminds buyers that stamp duty still applies and must be accounted for and reported promptly under HMRC rules. Buying agents commonly assist US clients with navigating these fiscal and procedural differences. (Sources: agents’ interviews; government guidance.)</w:t>
      </w:r>
      <w:r/>
    </w:p>
    <w:p>
      <w:r/>
      <w:r>
        <w:t>Market conditions have also made a tactical opening for buyers. Analysts report price softness in prime central London, with a significant proportion of agreed sales occurring below the original asking price and sellers reducing prices to secure sales. Property indices show many vendors cutting asking prices by 5 per cent or more and a notable share of transactions agreed at discounts to initial offers. Agents working with American buyers describe a market in which motivated purchasers can find value, particularly in outer prime pockets where transactional necessity or relocation drives decisions. (Sources: market indices; broker analysis; agents’ commentary.)</w:t>
      </w:r>
      <w:r/>
    </w:p>
    <w:p>
      <w:r/>
      <w:r>
        <w:t>The composition and motives of US purchasers are varied. Some are buying secondary homes or pied‑à‑terre while retaining assets in the United States; others are making permanent moves driven by work, schooling choices or political considerations. Wealth concentration in North America — including a rising cohort of ultra‑high‑net‑worth individuals — is cited as a structural factor sustaining demand. Needs‑driven buying, for example by those relocating for employment, sits alongside investment and lifestyle purchases. (Sources: agents’ interviews; market reports; regional reporting.)</w:t>
      </w:r>
      <w:r/>
    </w:p>
    <w:p>
      <w:r/>
      <w:r>
        <w:t>The influx is not without consequences for receiving communities. In the Cotswolds, local leaders and journalists have highlighted both the economic upside from tourism and property investment and the pressures created by rising prices, overtourism and strains on local services. Estate agents there say purchasers often insist on modern comforts — underfloor heating, larger kitchens, climate control — which can drive renovation activity but also alter the character of small communities. Local perspectives vary, with some welcoming the economic boost and others warning of cultural and affordability impacts. (Sources: regional reporting; local council comments; agents’ observations.)</w:t>
      </w:r>
      <w:r/>
    </w:p>
    <w:p>
      <w:r/>
      <w:r>
        <w:t>For Americans contemplating a purchase in England, experts recommend working with specialist buying agents who understand UK conveyancing, tax obligations and planning rules. The purchase process involves specific timelines and filings for stamp duty and other formalities, and agents play a central role in translating neighbourhood‑level preferences into practical searches and negotiations. As US interest continues, the luxury market is adapting — embracing amenities such as integrated air‑conditioning and more realistic pricing strategies — while policymakers and local communities watch how changing demand influences prices and place‑making. (Sources: government guidance; buying‑agent interviews; market analysis.)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4">
        <w:r>
          <w:rPr>
            <w:color w:val="0000EE"/>
            <w:u w:val="single"/>
          </w:rPr>
          <w:t>[3]</w:t>
        </w:r>
      </w:hyperlink>
      <w:r>
        <w:t xml:space="preserve">, </w:t>
      </w:r>
      <w:hyperlink r:id="rId11">
        <w:r>
          <w:rPr>
            <w:color w:val="0000EE"/>
            <w:u w:val="single"/>
          </w:rPr>
          <w:t>[5]</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https://www.dailymail.co.uk/real-estate/article-14993667/americans-homes-london-richest-neighborhoods-cut-prices.html?ns_mchannel=rss&amp;ns_campaign=1490&amp;ito=1490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https://www.knightfrank.com/research/article/2025-03-10-us-buyers-dominant-in-pcl-as-government-sends-mixed-signals-to-foreign-investors</w:t>
        </w:r>
      </w:hyperlink>
      <w:r>
        <w:t xml:space="preserve"> - Knight Frank’s March 2025 analysis reports a marked rise in American activity in prime central London, noting US nationals accounted for 11.6% of overseas buyers in late 2024, overtaking Chinese purchasers. The piece highlights an increase in wealthy US capital flowing into London, linked to rising numbers of ultra-high-net-worth individuals in North America, and cites a substantial effective discount for dollar-denominated buyers compared with 2014. Knight Frank observes price softness in prime central London, with sellers reducing asking prices to attract buyers, while demand remains supported by needs-driven purchasers in outer prime markets and international uncertainty continuing to shape activity.</w:t>
      </w:r>
      <w:r/>
    </w:p>
    <w:p>
      <w:pPr>
        <w:pStyle w:val="ListNumber"/>
        <w:spacing w:line="240" w:lineRule="auto"/>
        <w:ind w:left="720"/>
      </w:pPr>
      <w:r/>
      <w:hyperlink r:id="rId14">
        <w:r>
          <w:rPr>
            <w:color w:val="0000EE"/>
            <w:u w:val="single"/>
          </w:rPr>
          <w:t>https://www.gov.uk/stamp-duty-land-tax</w:t>
        </w:r>
      </w:hyperlink>
      <w:r>
        <w:t xml:space="preserve"> - GOV.UK’s Stamp Duty Land Tax guidance explains that buyers of property in England and Northern Ireland pay SDLT when they purchase land or residential property above set thresholds, making it a transaction tax rather than an annual levy. The page outlines rates and thresholds, differences for first-time buyers and non-residents, and notes separate systems for Scotland and Wales. It describes how to calculate, report and pay SDLT within 14 days of completion, refers to the HMRC calculator and provides practical filing details and penalties for late returns, and highlights available reliefs and exemptions.</w:t>
      </w:r>
      <w:r/>
    </w:p>
    <w:p>
      <w:pPr>
        <w:pStyle w:val="ListNumber"/>
        <w:spacing w:line="240" w:lineRule="auto"/>
        <w:ind w:left="720"/>
      </w:pPr>
      <w:r/>
      <w:hyperlink r:id="rId12">
        <w:r>
          <w:rPr>
            <w:color w:val="0000EE"/>
            <w:u w:val="single"/>
          </w:rPr>
          <w:t>https://www.struttandparker.com/blog/hot-property-why-air-conditioning-is-growing-in-popularity-in-uk-homes</w:t>
        </w:r>
      </w:hyperlink>
      <w:r>
        <w:t xml:space="preserve"> - Strutt &amp; Parker’s July 2025 blog examines rising demand for domestic air conditioning in the UK, linking hotter summers with buyer preferences. The firm reports that integrated air-con is increasingly specified in prime developments and that international buyers, particularly Americans, often regard climate control as essential. Industry sources cited note increased enquiries and installations, and practical constraints for period or Listed buildings where planning consent and conservation issues complicate retrofits. The piece discusses costs, potential value uplift, and sustainability considerations such as running on renewable electricity. It concludes that air conditioning is moving from luxury to mainstream in higher-value markets.</w:t>
      </w:r>
      <w:r/>
    </w:p>
    <w:p>
      <w:pPr>
        <w:pStyle w:val="ListNumber"/>
        <w:spacing w:line="240" w:lineRule="auto"/>
        <w:ind w:left="720"/>
      </w:pPr>
      <w:r/>
      <w:hyperlink r:id="rId11">
        <w:r>
          <w:rPr>
            <w:color w:val="0000EE"/>
            <w:u w:val="single"/>
          </w:rPr>
          <w:t>https://www.ennessglobal.com/us/insights/blog/interview-camilla-dell-managing-partner-founder-black-brick</w:t>
        </w:r>
      </w:hyperlink>
      <w:r>
        <w:t xml:space="preserve"> - An interview with Camilla Dell, founder of Black Brick Property Solutions, outlines how American buyers engage with the London market. Dell describes US clients as motivated by the city’s cultural life, schooling and access to Europe, seeking period architecture as well as modern conversions and secondary homes. She notes a significant proportion of Black Brick’s luxury buyers are American, frequently from the US West Coast, with budgets spanning high millions. Dell emphasises the importance these buyers place on neighbourhood amenities, transport and green spaces, and explains the bespoke service buying agents offer to navigate the UK purchase process and regulation.</w:t>
      </w:r>
      <w:r/>
    </w:p>
    <w:p>
      <w:pPr>
        <w:pStyle w:val="ListNumber"/>
        <w:spacing w:line="240" w:lineRule="auto"/>
        <w:ind w:left="720"/>
      </w:pPr>
      <w:r/>
      <w:hyperlink r:id="rId15">
        <w:r>
          <w:rPr>
            <w:color w:val="0000EE"/>
            <w:u w:val="single"/>
          </w:rPr>
          <w:t>https://www.zoopla.co.uk/discover/property-news/house-price-index-september-2024/</w:t>
        </w:r>
      </w:hyperlink>
      <w:r>
        <w:t xml:space="preserve"> - Zoopla’s September 2024 House Price Index reports that the UK housing market was in a buyers’ market with heightened price sensitivity. The analysis states almost two in five sales were agreed at more than 5% below the initial asking price, and many sellers cut asking prices by 5% or more to attract interest. The report highlights improving sales volumes supported by falling mortgage rates, but cautions that affordability constraints and regional disparities persist. Zoopla notes London continued to show notable discounts and a higher proportion of chain-free listings, suggesting sellers need realistic pricing to agree timely sales and secure buyers.</w:t>
      </w:r>
      <w:r/>
    </w:p>
    <w:p>
      <w:pPr>
        <w:pStyle w:val="ListNumber"/>
        <w:spacing w:line="240" w:lineRule="auto"/>
        <w:ind w:left="720"/>
      </w:pPr>
      <w:r/>
      <w:hyperlink r:id="rId13">
        <w:r>
          <w:rPr>
            <w:color w:val="0000EE"/>
            <w:u w:val="single"/>
          </w:rPr>
          <w:t>https://www.washingtonpost.com/world/2025/08/13/cotswolds-england-summer-americans-vance/</w:t>
        </w:r>
      </w:hyperlink>
      <w:r>
        <w:t xml:space="preserve"> - The Washington Post’s August 2025 report describes the recent influx of affluent Americans to the Cotswolds, noting notable visitors and residents including celebrities and political figures. The piece reports estate agents have observed a surge in American buyers seeking traditional Cotswold cottages and period homes while also demanding modern comforts such as underfloor heating. Motivations cited include political disillusionment, interest in British schooling and the region’s picturesque lifestyle. The article highlights economic benefits from tourism alongside local strains, including higher prices, overtourism and community tensions, and quotes agents and tourism officials on the changing demographic and market dynamics and perspectives.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real-estate/article-14993667/americans-homes-london-richest-neighborhoods-cut-prices.html?ns_mchannel=rss&amp;ns_campaign=1490&amp;ito=1490" TargetMode="External"/><Relationship Id="rId10" Type="http://schemas.openxmlformats.org/officeDocument/2006/relationships/hyperlink" Target="https://www.knightfrank.com/research/article/2025-03-10-us-buyers-dominant-in-pcl-as-government-sends-mixed-signals-to-foreign-investors" TargetMode="External"/><Relationship Id="rId11" Type="http://schemas.openxmlformats.org/officeDocument/2006/relationships/hyperlink" Target="https://www.ennessglobal.com/us/insights/blog/interview-camilla-dell-managing-partner-founder-black-brick" TargetMode="External"/><Relationship Id="rId12" Type="http://schemas.openxmlformats.org/officeDocument/2006/relationships/hyperlink" Target="https://www.struttandparker.com/blog/hot-property-why-air-conditioning-is-growing-in-popularity-in-uk-homes" TargetMode="External"/><Relationship Id="rId13" Type="http://schemas.openxmlformats.org/officeDocument/2006/relationships/hyperlink" Target="https://www.washingtonpost.com/world/2025/08/13/cotswolds-england-summer-americans-vance/" TargetMode="External"/><Relationship Id="rId14" Type="http://schemas.openxmlformats.org/officeDocument/2006/relationships/hyperlink" Target="https://www.gov.uk/stamp-duty-land-tax" TargetMode="External"/><Relationship Id="rId15" Type="http://schemas.openxmlformats.org/officeDocument/2006/relationships/hyperlink" Target="https://www.zoopla.co.uk/discover/property-news/house-price-index-september-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