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Elizabeth Line reshapes London market as flats lag and family homes fly off the shelves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London’s housing market remains bifurcated even as overall activity cools. Flats are still proving harder to shift than family homes, a trend industry watchers link to a glut of new-build stock and a buy-side that remains unusually price-conscious. The Standard’s overview of the capital’s fastest-selling postcodes notes that unless flats are priced correctly they simply won’t sell, with buyers becoming increasingly selective about even modest deviations from asking prices. Against this backdrop, transport upgrades along the Elizabeth Line are reshaping demand gradients, concentrating price momentum in districts that offer smoother commutes. City A.M., drawing on Rightmove data, highlights pronounced price gains along the line, with areas such as Ealing Broadway and Woolwich reporting notable increases as buyers chase faster central access.</w:t>
      </w:r>
      <w:r/>
    </w:p>
    <w:p>
      <w:r/>
      <w:r>
        <w:t>Even in a slower market there are pockets of brisk activity. Hamptons’ six-month deal-book analysis shows an overall time to offer of around eight weeks, with a typical completed sale taking roughly 55 days. In particular, postcodes SW4 (Clapham) and W5 (Ealing) have been among the fastest movers, with properties reportedly selling to offers in as little as 14 days, while Edmonton N9 and Tooting SW17 have hovered around 16 days. A two-tier market remains evident: well-priced, well-presented family homes in good condition tend to disappear quickly, whereas flats—especially those with short leases or high charges—can lag behind. The Elizabeth Line’s influence, alongside disciplined pricing, continues to shape activity across the capital.</w:t>
      </w:r>
      <w:r/>
    </w:p>
    <w:p>
      <w:r/>
      <w:r>
        <w:t>Across London, the Elizabeth Line has underlined a broader infrastructure-driven uplift in prices around the network, though gains are not uniform. According to a CNN report from 2017, Crossrail’s arrival sparked sharp price increases near new stations in the three years leading up to the line’s opening, with central areas often outperforming the wider market. The Guardian, drawing on Knight Frank data, also noted price accelerations near Crossrail stations, while emphasising that regeneration and improved accessibility can benefit surrounding areas but that outcomes vary by locality. Taken together, the literature suggests the Crossrail effect is real but location-specific, underscoring the importance of local market conditions, lease terms, and amenities when assessing today’s opportunities.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https://www.standard.co.uk/homesandproperty/property-news/london-fastest-selling-property-postcodes-days-to-sell-b1243734.html</w:t>
        </w:r>
      </w:hyperlink>
      <w:r>
        <w:t xml:space="preserve"> - Please view link - unable to able to access data</w:t>
      </w:r>
      <w:r/>
    </w:p>
    <w:p>
      <w:pPr>
        <w:pStyle w:val="ListNumber"/>
        <w:spacing w:line="240" w:lineRule="auto"/>
        <w:ind w:left="720"/>
      </w:pPr>
      <w:r/>
      <w:hyperlink r:id="rId9">
        <w:r>
          <w:rPr>
            <w:color w:val="0000EE"/>
            <w:u w:val="single"/>
          </w:rPr>
          <w:t>https://www.standard.co.uk/homesandproperty/property-news/london-fastest-selling-property-postcodes-days-to-sell-b1243734.html</w:t>
        </w:r>
      </w:hyperlink>
      <w:r>
        <w:t xml:space="preserve"> - London’s fast-moving postcodes, despite a market slowdown, include SW4 (Clapham) and W5 (Ealing) where homes reportedly sold in as little as 14 days, based on Hamptons’ data. Edmonton (N9) and Tooting (SW17) were also brisk, around 16 days. Hamptons’ six-month deal-book analysis shows overall time to offers averaging about eight weeks, rising to around 55 days for a completed sale. The piece notes a two-tier market: well-priced family houses in good condition sell quickly, while flats, particularly with short leases or high charges, are harder to move. The Elizabeth Line and pricing discipline are cited as influences on activity today overall.</w:t>
      </w:r>
      <w:r/>
    </w:p>
    <w:p>
      <w:pPr>
        <w:pStyle w:val="ListNumber"/>
        <w:spacing w:line="240" w:lineRule="auto"/>
        <w:ind w:left="720"/>
      </w:pPr>
      <w:r/>
      <w:hyperlink r:id="rId12">
        <w:r>
          <w:rPr>
            <w:color w:val="0000EE"/>
            <w:u w:val="single"/>
          </w:rPr>
          <w:t>https://edition.cnn.com/2017/12/22/europe/london-crossrail-elizabeth-line-property-prices-one-square-meter/index.html</w:t>
        </w:r>
      </w:hyperlink>
      <w:r>
        <w:t xml:space="preserve"> - The Elizabeth Line's arrival is reframing London's property map, with prices rising near new stations before trains began running. The CNN piece outlines Crossrail’s long development—costs, stations, and projected central-city access—and notes that prices close to Crossrail stations rose sharply in the three years to 2017, with some areas outpacing the wider market. It cites Lloyds Bank, Crossrail consultants and Knight Frank, illustrating heightened demand for homes within easy reach of the new line and shorter commutes. The article frames the Crossrail bump as part of broader infrastructure-driven uplift, not a universal price surge, and discusses potential caveats amid uncertainty.</w:t>
      </w:r>
      <w:r/>
    </w:p>
    <w:p>
      <w:pPr>
        <w:pStyle w:val="ListNumber"/>
        <w:spacing w:line="240" w:lineRule="auto"/>
        <w:ind w:left="720"/>
      </w:pPr>
      <w:r/>
      <w:hyperlink r:id="rId10">
        <w:r>
          <w:rPr>
            <w:color w:val="0000EE"/>
            <w:u w:val="single"/>
          </w:rPr>
          <w:t>https://www.cityam.com/ealing-and-woolwich-among-elizabeth-line-winners-as-house-prices-surge/</w:t>
        </w:r>
      </w:hyperlink>
      <w:r>
        <w:t xml:space="preserve"> - City AM reports the Elizabeth Line’s influence on London house prices, highlighting price gains for areas along the line, notably Ealing Broadway and Woolwich. Citing Rightmove data, it says Ealing Broadway has risen to around £886,000 and Woolwich to about £403,000 as commuters gain access to faster London travel. The piece frames Crossrail as a driver of price growth rather than a single solution to affordability, noting that demand is being pulled by improved transport links and a broader lack of housing supply, while buyers remain selective and wary of overpaying in the early years of the line’s rollout overall.</w:t>
      </w:r>
      <w:r/>
    </w:p>
    <w:p>
      <w:pPr>
        <w:pStyle w:val="ListNumber"/>
        <w:spacing w:line="240" w:lineRule="auto"/>
        <w:ind w:left="720"/>
      </w:pPr>
      <w:r/>
      <w:hyperlink r:id="rId11">
        <w:r>
          <w:rPr>
            <w:color w:val="0000EE"/>
            <w:u w:val="single"/>
          </w:rPr>
          <w:t>https://www.bloomberg.com/graphics/2023-london-property-prices-havering-elizabeth-line-house-price-growth/</w:t>
        </w:r>
      </w:hyperlink>
      <w:r>
        <w:t xml:space="preserve"> - London’s Easterly boroughs are boom areas for Crossrail, with Havering singled out as showing robust price growth following Elizabeth Line infrastructure improvements. The Bloomberg graphic reports Havering’s prices rising about 11% in the year to November 2022, aided by three Crossrail stations and a journey of under twenty years to central London. The piece highlights the wider Crossrail effect beyond inner London, with neighborhoods like Romford and Woolwich benefiting from new jobs, regeneration, and improved commuting options. It emphasises that while the line boosted values near stations, the wider market remains sensitive to interest rates and macro conditions in the coming years.</w:t>
      </w:r>
      <w:r/>
    </w:p>
    <w:p>
      <w:pPr>
        <w:pStyle w:val="ListNumber"/>
        <w:spacing w:line="240" w:lineRule="auto"/>
        <w:ind w:left="720"/>
      </w:pPr>
      <w:r/>
      <w:hyperlink r:id="rId13">
        <w:r>
          <w:rPr>
            <w:color w:val="0000EE"/>
            <w:u w:val="single"/>
          </w:rPr>
          <w:t>https://www.theguardian.com/uk-news/2015/mar/18/house-prices-surge-near-crossrail-stations-by-up-to-82</w:t>
        </w:r>
      </w:hyperlink>
      <w:r>
        <w:t xml:space="preserve"> - House prices around Crossrail stations rose, from central London to outer areas, according Knight Frank analysis cited by The Guardian. The piece shows central areas within close walking distance experiencing price accelerations and eastern and western extensions delivering uplifts. It notes Bond Street near Crossrail as a performer, with surrounding districts such as Acton and Havering posting gains. The article emphasises Crossrail as one of several drivers of price growth and hints that regeneration around new stations contributes to sustained demand, while markets vary by location and by station accessibility; investors should assess lease terms, planning and nearby amenities locally today.</w:t>
      </w:r>
      <w:r/>
    </w:p>
    <w:p>
      <w:pPr>
        <w:pStyle w:val="ListNumber"/>
        <w:spacing w:line="240" w:lineRule="auto"/>
        <w:ind w:left="720"/>
      </w:pPr>
      <w:r/>
      <w:hyperlink r:id="rId15">
        <w:r>
          <w:rPr>
            <w:color w:val="0000EE"/>
            <w:u w:val="single"/>
          </w:rPr>
          <w:t>https://news.sky.com/story/homes-in-london-took-twice-as-long-to-sell-as-properties-in-scotland-last-year-13072478</w:t>
        </w:r>
      </w:hyperlink>
      <w:r>
        <w:t xml:space="preserve"> - Sky News reports Zoopla data showing London properties took longer to sell than Scotland in 2023, with London averages around 40 days, compared with 20 days up north. The piece cites the national average of 34 days and attributes longer times to affordability and higher mortgage rates. It notes that in early 2024 activity began to pick up as rates fell, with increased buyer demand and viewings. The article uses London’s lag to illustrate regional variation and advises investors and sellers to price realistically in a slow market to stay competitive locally, today, for longer-term decision making.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homesandproperty/property-news/london-fastest-selling-property-postcodes-days-to-sell-b1243734.html" TargetMode="External"/><Relationship Id="rId10" Type="http://schemas.openxmlformats.org/officeDocument/2006/relationships/hyperlink" Target="https://www.cityam.com/ealing-and-woolwich-among-elizabeth-line-winners-as-house-prices-surge/" TargetMode="External"/><Relationship Id="rId11" Type="http://schemas.openxmlformats.org/officeDocument/2006/relationships/hyperlink" Target="https://www.bloomberg.com/graphics/2023-london-property-prices-havering-elizabeth-line-house-price-growth/" TargetMode="External"/><Relationship Id="rId12" Type="http://schemas.openxmlformats.org/officeDocument/2006/relationships/hyperlink" Target="https://edition.cnn.com/2017/12/22/europe/london-crossrail-elizabeth-line-property-prices-one-square-meter/index.html" TargetMode="External"/><Relationship Id="rId13" Type="http://schemas.openxmlformats.org/officeDocument/2006/relationships/hyperlink" Target="https://www.theguardian.com/uk-news/2015/mar/18/house-prices-surge-near-crossrail-stations-by-up-to-82" TargetMode="External"/><Relationship Id="rId14" Type="http://schemas.openxmlformats.org/officeDocument/2006/relationships/hyperlink" Target="https://www.noahwire.com" TargetMode="External"/><Relationship Id="rId15" Type="http://schemas.openxmlformats.org/officeDocument/2006/relationships/hyperlink" Target="https://news.sky.com/story/homes-in-london-took-twice-as-long-to-sell-as-properties-in-scotland-last-year-1307247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