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UK cities emerge as attractive alternatives for London professionals amid property and lifestyle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Londoners increasingly disillusioned with soaring house prices, rising crime, and congested commutes are looking beyond the capital for a better quality of life, a trend accelerated by shifting work patterns post-pandemic. The rise of hybrid working has expanded opportunities to live elsewhere while maintaining city-based careers, though most employers still require some office attendance, making distant coastal retreats less practical. According to Jonathan Hopper, CEO of Garrington Property Finders, the long-standing binary choice for London professionals between inner-city living or rural escape has been replaced by a new dynamic, with many now gravitating towards other vibrant UK cities that offer employment opportunities and a more affordable property market.</w:t>
      </w:r>
      <w:r/>
    </w:p>
    <w:p>
      <w:r/>
      <w:r>
        <w:t>Cities such as Bristol, Edinburgh, Manchester, Birmingham, Leeds, Cambridge, Oxford, Newcastle (with nearby Northumberland), Stamford, and Harrogate have emerged as attractive alternatives. These cities blend well-paid jobs—especially in sectors like financial services, tech, media, and biotech—with more reasonable housing prices and better lifestyle factors, from green spaces and cultural amenities to reduced travel times and community vibes.</w:t>
      </w:r>
      <w:r/>
    </w:p>
    <w:p>
      <w:r/>
      <w:r>
        <w:t>Bristol stands out as a prime example of this trend. It offers a dynamic mix of creative, tech, and aviation industries with major employers like Airbus UK and Imperial Brands. Housing is significantly more affordable than in London, with the average flat around £246,000 and terraced houses at £375,000, representing strong growth of 58% over the past decade. Bristol benefits from parks, nearby countryside, and proximity to the coast, making it an appealing choice for city dwellers seeking both career opportunities and quality of life. Official data from the Office for National Statistics shows steady house price growth of 1.4% year-on-year to an average of £349,000 as of mid-2025, alongside stable private rents. Market commentators highlight the city's resilience and growing popularity among investors, attracting young professionals and remote workers alike.</w:t>
      </w:r>
      <w:r/>
    </w:p>
    <w:p>
      <w:r/>
      <w:r>
        <w:t>Edinburgh, known for its robust financial services sector with companies like BlackRock expanding, offers house prices that have increased by 7% in the last year, averaging £289,000 as of late 2024. The city's varied housing stock and steady market attracted many Scots returning from London, drawn by a gentler pace of life, international airport access, and good investment potential. Rent prices have also risen, reflecting strong demand in the Lothian area. Investment in new affordable homes and a diversified economy further bolster Edinburgh's appeal.</w:t>
      </w:r>
      <w:r/>
    </w:p>
    <w:p>
      <w:r/>
      <w:r>
        <w:t>Manchester, with property prices up 87% over the past decade and large developments transforming its skyline, is another hotspot. The city’s young population, vibrant cultural scene, and strong jobs market in sectors like banking and technology make it attractive to both homeowners and investors. Its rental market remains buoyant, supporting sustained demand and growth prospects. Birmingham, benefiting from significant infrastructure investments including the forthcoming HS2 high-speed rail link reducing London journey times to under 50 minutes, has seen a surge in investment interest. The city’s long-term regeneration project aims to add thousands of jobs and homes, with major employers including HSBC and Lloyds Bank relocating or expanding operations locally. This intensifies demand for property and leads to improved rental yields.</w:t>
      </w:r>
      <w:r/>
    </w:p>
    <w:p>
      <w:r/>
      <w:r>
        <w:t>Leeds has also become a centre for digital industries and creative media, with companies like Burberry and Channel 4 establishing or expanding their presence. The city's commitment to sustainable transport infrastructure and large-scale regeneration projects supports a positive outlook for property growth. Industry experts anticipate Leeds among northern cities experiencing stronger price rises, driven by affordability and sustained demand.</w:t>
      </w:r>
      <w:r/>
    </w:p>
    <w:p>
      <w:r/>
      <w:r>
        <w:t>Cambridge and Oxford, with their world-renowned universities and burgeoning technology sectors, present a different but equally compelling option. While their property price growth has been more moderate over the past decade, both cities offer better value compared to many parts of London and benefit from strong inward investment, research hubs, and excellent transport links. Cambridge especially is seen as a hotspot for long-term capital growth due to constrained supply and high demand.</w:t>
      </w:r>
      <w:r/>
    </w:p>
    <w:p>
      <w:r/>
      <w:r>
        <w:t>Further north, Northumberland and Newcastle are attracting Londoners seeking spacious homes, cleaner air, and a slower pace of life, with average detached houses priced significantly lower than in London. The UK government’s recent announcement of an AI Growth Zone in the North East is expected to generate thousands of new jobs, boosting the regional economy and housing market. Newcastle offers strong transport links to London, enabling occasional commutes while enjoying improved quality of life.</w:t>
      </w:r>
      <w:r/>
    </w:p>
    <w:p>
      <w:r/>
      <w:r>
        <w:t>Smaller but highly regarded towns such as Stamford in Lincolnshire, voted the best place to live in the Midlands by the Sunday Times in 2013, offer quick rail access to London alongside excellent schools, cultural amenities, and attractive Georgian architecture. These towns appeal particularly to families seeking a balance of city connectivity and local charm.</w:t>
      </w:r>
      <w:r/>
    </w:p>
    <w:p>
      <w:r/>
      <w:r>
        <w:t>Overall, this reconfiguration of the UK property market reflects a growing recognition that a London career is no longer tied exclusively to living in the capital. Many workers value the opportunity to blend professional ambitions with a more affordable, spacious, and enjoyable lifestyle offered by regional cities and towns. As the property market in London shows signs of stagnation, with some segments even experiencing declines and flat owners facing losses, regional cities present both more accessible housing options and prospects for capital growth. For many Londoners, this represents an upgrade not just in property but in life quality.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https://www.dailymail.co.uk/money/galleries/article-15159431/Should-you-relocate-London-one-10-hotspots.html?ns_mchannel=rss&amp;ns_campaign=1490&amp;ito=1490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https://www.ons.gov.uk/visualisations/housingpriceslocal/E06000023</w:t>
        </w:r>
      </w:hyperlink>
      <w:r>
        <w:t xml:space="preserve"> - This official report from the Office for National Statistics provides detailed data on housing prices in Bristol. As of July 2025, the average house price in Bristol was £349,000, reflecting a 1.4% increase from the previous year. The report also highlights that private rents remained stable, averaging £1,778 per month in the year leading up to August 2025. Additionally, it notes that first-time buyers paid an average of £311,000 for properties in July 2025, marking a 1.5% rise from the previous year. The data underscores the steady growth in Bristol's housing market, driven by strong local demand and economic factors.</w:t>
      </w:r>
      <w:r/>
    </w:p>
    <w:p>
      <w:pPr>
        <w:pStyle w:val="ListNumber"/>
        <w:spacing w:line="240" w:lineRule="auto"/>
        <w:ind w:left="720"/>
      </w:pPr>
      <w:r/>
      <w:hyperlink r:id="rId14">
        <w:r>
          <w:rPr>
            <w:color w:val="0000EE"/>
            <w:u w:val="single"/>
          </w:rPr>
          <w:t>https://www.beta.ons.gov.uk/visualisations/housingpriceslocal/S12000036/</w:t>
        </w:r>
      </w:hyperlink>
      <w:r>
        <w:t xml:space="preserve"> - This publication from the Office for National Statistics offers insights into housing prices in Edinburgh. As of December 2024, the average house price in Edinburgh was £289,000, indicating a 7.0% increase from December 2023. The report also details that private rents in the Lothian area, which includes Edinburgh, rose to an average of £1,414 per month in January 2025, an 11.0% increase from the previous year. The data highlights Edinburgh's robust housing market, supported by a growing economy and increasing demand for housing.</w:t>
      </w:r>
      <w:r/>
    </w:p>
    <w:p>
      <w:pPr>
        <w:pStyle w:val="ListNumber"/>
        <w:spacing w:line="240" w:lineRule="auto"/>
        <w:ind w:left="720"/>
      </w:pPr>
      <w:r/>
      <w:hyperlink r:id="rId12">
        <w:r>
          <w:rPr>
            <w:color w:val="0000EE"/>
            <w:u w:val="single"/>
          </w:rPr>
          <w:t>https://theluxuryplaybook.com/bristol-real-estate-market/</w:t>
        </w:r>
      </w:hyperlink>
      <w:r>
        <w:t xml:space="preserve"> - This article provides an overview of the Bristol real estate market as of 2025. It reports that the average property price in Bristol stands at approximately £371,000, reflecting a 3.0% year-on-year increase. The piece attributes this stability to factors such as a strong local economy, limited housing supply, and ongoing urban development projects. It also notes that rental yields in Bristol average between 4.5% and 5.5%, with the highest returns in areas like Easton, St. George, and Bedminster. The article underscores Bristol's appeal as a resilient and attractive market for property investors.</w:t>
      </w:r>
      <w:r/>
    </w:p>
    <w:p>
      <w:pPr>
        <w:pStyle w:val="ListNumber"/>
        <w:spacing w:line="240" w:lineRule="auto"/>
        <w:ind w:left="720"/>
      </w:pPr>
      <w:r/>
      <w:hyperlink r:id="rId10">
        <w:r>
          <w:rPr>
            <w:color w:val="0000EE"/>
            <w:u w:val="single"/>
          </w:rPr>
          <w:t>https://investropa.com/blogs/news/bristol-property-investment</w:t>
        </w:r>
      </w:hyperlink>
      <w:r>
        <w:t xml:space="preserve"> - This article outlines compelling reasons to invest in Bristol's property market in 2025. It highlights the city's vibrant arts scene, which has boosted property values in creative neighborhoods like Clifton, Redland, and Southville. The piece also emphasizes Bristol's booming tech industry, which has attracted young professionals and increased demand for housing. Additionally, it discusses the city's strong job market, particularly in technology and aerospace sectors, and its appeal to remote workers seeking better value and transport links compared to London.</w:t>
      </w:r>
      <w:r/>
    </w:p>
    <w:p>
      <w:pPr>
        <w:pStyle w:val="ListNumber"/>
        <w:spacing w:line="240" w:lineRule="auto"/>
        <w:ind w:left="720"/>
      </w:pPr>
      <w:r/>
      <w:hyperlink r:id="rId13">
        <w:r>
          <w:rPr>
            <w:color w:val="0000EE"/>
            <w:u w:val="single"/>
          </w:rPr>
          <w:t>https://www.property-indeed.co.uk/rotator/bristol-housing-market-trends-2025/</w:t>
        </w:r>
      </w:hyperlink>
      <w:r>
        <w:t xml:space="preserve"> - This article examines Bristol's housing market trends in 2025. It reports that the average house price in Bristol has risen to approximately £362,000, reflecting a 6.8% year-on-year growth. The piece highlights key growth areas such as Brabazon, Temple Quarter, Clifton, Southville, Bedminster, and Stokes Croft and Montpelier. It also notes a 12.3% rise in property listings in early 2025, driven by sellers keen to capitalize on favorable market conditions. The article provides insights into the factors contributing to Bristol's dynamic property market.</w:t>
      </w:r>
      <w:r/>
    </w:p>
    <w:p>
      <w:pPr>
        <w:pStyle w:val="ListNumber"/>
        <w:spacing w:line="240" w:lineRule="auto"/>
        <w:ind w:left="720"/>
      </w:pPr>
      <w:r/>
      <w:hyperlink r:id="rId15">
        <w:r>
          <w:rPr>
            <w:color w:val="0000EE"/>
            <w:u w:val="single"/>
          </w:rPr>
          <w:t>https://www.investinedinburgh.com/edinburgh/housing</w:t>
        </w:r>
      </w:hyperlink>
      <w:r>
        <w:t xml:space="preserve"> - This page from Invest in Edinburgh provides information on the city's housing market. It reports that as of May 2024, the average selling price of a residential property in Edinburgh was £312,689. The page also notes that as of Q1 2024, the average monthly rent on a residential property in Edinburgh was £1,481. It highlights the variety of housing options available, from historic Georgian and Victorian tenements to modern suburban homes, and discusses ongoing efforts to deliver 20,000 new affordable homes in the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59431/Should-you-relocate-London-one-10-hotspots.html?ns_mchannel=rss&amp;ns_campaign=1490&amp;ito=1490" TargetMode="External"/><Relationship Id="rId10" Type="http://schemas.openxmlformats.org/officeDocument/2006/relationships/hyperlink" Target="https://investropa.com/blogs/news/bristol-property-investment" TargetMode="External"/><Relationship Id="rId11" Type="http://schemas.openxmlformats.org/officeDocument/2006/relationships/hyperlink" Target="https://www.ons.gov.uk/visualisations/housingpriceslocal/E06000023" TargetMode="External"/><Relationship Id="rId12" Type="http://schemas.openxmlformats.org/officeDocument/2006/relationships/hyperlink" Target="https://theluxuryplaybook.com/bristol-real-estate-market/" TargetMode="External"/><Relationship Id="rId13" Type="http://schemas.openxmlformats.org/officeDocument/2006/relationships/hyperlink" Target="https://www.property-indeed.co.uk/rotator/bristol-housing-market-trends-2025/" TargetMode="External"/><Relationship Id="rId14" Type="http://schemas.openxmlformats.org/officeDocument/2006/relationships/hyperlink" Target="https://www.beta.ons.gov.uk/visualisations/housingpriceslocal/S12000036/" TargetMode="External"/><Relationship Id="rId15" Type="http://schemas.openxmlformats.org/officeDocument/2006/relationships/hyperlink" Target="https://www.investinedinburgh.com/edinburgh/hou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