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faces rising rents and regulatory tensions amid demand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housing market is grappling with significant challenges, as recent data reveals continued weakening in home buyer demand and rising rental costs, contributing to increased uncertainty and hardship for renters. According to surveyors, for the third consecutive month, the volume of new buyer inquiries has declined, with a net balance of 19% of property professionals reporting a fall rather than a rise in September. This decline is closely linked to anxiety surrounding the forthcoming November Budget, as both buyers and sellers exhibit growing caution amid concerns over affordability and overall market sentiment.</w:t>
      </w:r>
      <w:r/>
    </w:p>
    <w:p>
      <w:r/>
      <w:r>
        <w:t>This environment is placing particular strain on renters, with experts highlighting how rising rents exacerbate the instability faced by those living in the private rental sector. Tom Bill from the Royal Institution of Chartered Surveyors emphasised the dual pressures tenants face: not only are rents being pushed higher, but many renters encounter precarious situations when landlords decide to sell properties, forcing families to move repeatedly. These upheavals are especially difficult given that many people now rent later in life, implying a greater financial and emotional toll from frequent relocations.</w:t>
      </w:r>
      <w:r/>
    </w:p>
    <w:p>
      <w:r/>
      <w:r>
        <w:t>Rental costs are projected to increase by approximately 3% over the coming year, according to the same property professionals. This incremental rise adds to concerns already heightened by economic uncertainties. Meanwhile, the underlying market dynamics reflect a broader challenge affecting landlords and property owners. Analysis from various property experts notes that rent control measures, while designed to protect tenants from steep price hikes, may have unintended consequences. By limiting landlords' ability to adjust rents to reflect market rates or rising property expenses, rent control can lead to financial difficulties for landlords.</w:t>
      </w:r>
      <w:r/>
    </w:p>
    <w:p>
      <w:r/>
      <w:r>
        <w:t>Such constraints may discourage investment in rental properties, potentially causing the degradation of housing conditions and a reduction in the overall supply of rental units over time. This phenomenon is not unique to the UK. For example, studies from New York City underline how rent control distorts housing markets there, contributing to a diminished availability of rental properties and worsening building maintenance. Advocates for lifting rent controls argue that removing these regulations could improve property values, enhance rental turnover, and ultimately increase both the quality and quantity of available housing.</w:t>
      </w:r>
      <w:r/>
    </w:p>
    <w:p>
      <w:r/>
      <w:r>
        <w:t>Together, these factors paint a complex picture: a housing market throttled by faltering demand, rising rents, and regulatory frameworks that may both protect tenants in the short term and constrain market health in the long term. Policymakers face the difficult task of balancing these competing interests while ensuring the housing market remains accessible and sustainable for both renters and property owners.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9">
        <w:r>
          <w:rPr>
            <w:color w:val="0000EE"/>
            <w:u w:val="single"/>
          </w:rPr>
          <w:t>[5]</w:t>
        </w:r>
      </w:hyperlink>
      <w:r>
        <w:t xml:space="preserve">, </w:t>
      </w:r>
      <w:hyperlink r:id="rId11">
        <w:r>
          <w:rPr>
            <w:color w:val="0000EE"/>
            <w:u w:val="single"/>
          </w:rPr>
          <w:t>[6]</w:t>
        </w:r>
      </w:hyperlink>
      <w:r>
        <w:t xml:space="preserve">, </w:t>
      </w:r>
      <w:hyperlink r:id="rId9">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https://www.standard.co.uk/business/money/budget-royal-institution-of-chartered-surveyors-tom-bill-government-zoopla-b1251987.html</w:t>
        </w:r>
      </w:hyperlink>
      <w:r>
        <w:t xml:space="preserve"> - Please view link - unable to able to access data</w:t>
      </w:r>
      <w:r/>
    </w:p>
    <w:p>
      <w:pPr>
        <w:pStyle w:val="ListNumber"/>
        <w:spacing w:line="240" w:lineRule="auto"/>
        <w:ind w:left="720"/>
      </w:pPr>
      <w:r/>
      <w:hyperlink r:id="rId9">
        <w:r>
          <w:rPr>
            <w:color w:val="0000EE"/>
            <w:u w:val="single"/>
          </w:rPr>
          <w:t>https://www.standard.co.uk/business/money/budget-royal-institution-of-chartered-surveyors-tom-bill-government-zoopla-b1251987.html</w:t>
        </w:r>
      </w:hyperlink>
      <w:r>
        <w:t xml:space="preserve"> - This article from The Standard reports that home buyer demand has weakened for the third consecutive month, with house sales also subdued, according to surveyors. A net balance of 19% of property professionals saw new buyer inquiries falling rather than rising in September. Surveyors cited concerns over the upcoming November Budget, reporting growing caution among buyers and sellers, with affordability and sentiment acting as key constraints. The article also mentions that rents are expected to rise by around 3% over the next year.</w:t>
      </w:r>
      <w:r/>
    </w:p>
    <w:p>
      <w:pPr>
        <w:pStyle w:val="ListNumber"/>
        <w:spacing w:line="240" w:lineRule="auto"/>
        <w:ind w:left="720"/>
      </w:pPr>
      <w:r/>
      <w:hyperlink r:id="rId10">
        <w:r>
          <w:rPr>
            <w:color w:val="0000EE"/>
            <w:u w:val="single"/>
          </w:rPr>
          <w:t>https://www.valuerworld.com/2023/05/31/rent-control-laws-and-their-impact-on-landlords-and-property-owners/</w:t>
        </w:r>
      </w:hyperlink>
      <w:r>
        <w:t xml:space="preserve"> - This article discusses the impact of rent control laws on landlords and property owners. It highlights that rent control often restricts the ability to raise rents to market rates or adjust them in response to rising property costs, leading to financial challenges for landlords. The article also notes that rent control laws may create disincentives for property owners to invest in their buildings, potentially leading to deteriorating housing conditions and a decrease in the overall supply of rental units in the long run.</w:t>
      </w:r>
      <w:r/>
    </w:p>
    <w:p>
      <w:pPr>
        <w:pStyle w:val="ListNumber"/>
        <w:spacing w:line="240" w:lineRule="auto"/>
        <w:ind w:left="720"/>
      </w:pPr>
      <w:r/>
      <w:hyperlink r:id="rId11">
        <w:r>
          <w:rPr>
            <w:color w:val="0000EE"/>
            <w:u w:val="single"/>
          </w:rPr>
          <w:t>https://www.city-journal.org/article/housing-affordability-new-york-city-rent-control</w:t>
        </w:r>
      </w:hyperlink>
      <w:r>
        <w:t xml:space="preserve"> - This article examines the adverse effects of rent control on housing affordability in New York City. It argues that rent control distorts the housing market, leading to unintended consequences such as reduced availability of rental units and deteriorating building conditions. The article also suggests that lifting rent control could boost property values, improve rental turnover, and increase both the quality and supply of housing.</w:t>
      </w:r>
      <w:r/>
    </w:p>
    <w:p>
      <w:pPr>
        <w:pStyle w:val="ListNumber"/>
        <w:spacing w:line="240" w:lineRule="auto"/>
        <w:ind w:left="720"/>
      </w:pPr>
      <w:r/>
      <w:hyperlink r:id="rId9">
        <w:r>
          <w:rPr>
            <w:color w:val="0000EE"/>
            <w:u w:val="single"/>
          </w:rPr>
          <w:t>https://www.standard.co.uk/business/money/budget-royal-institution-of-chartered-surveyors-tom-bill-government-zoopla-b1251987.html</w:t>
        </w:r>
      </w:hyperlink>
      <w:r>
        <w:t xml:space="preserve"> - This article from The Standard reports that home buyer demand has weakened for the third consecutive month, with house sales also subdued, according to surveyors. A net balance of 19% of property professionals saw new buyer inquiries falling rather than rising in September. Surveyors cited concerns over the upcoming November Budget, reporting growing caution among buyers and sellers, with affordability and sentiment acting as key constraints. The article also mentions that rents are expected to rise by around 3% over the next year.</w:t>
      </w:r>
      <w:r/>
    </w:p>
    <w:p>
      <w:pPr>
        <w:pStyle w:val="ListNumber"/>
        <w:spacing w:line="240" w:lineRule="auto"/>
        <w:ind w:left="720"/>
      </w:pPr>
      <w:r/>
      <w:hyperlink r:id="rId11">
        <w:r>
          <w:rPr>
            <w:color w:val="0000EE"/>
            <w:u w:val="single"/>
          </w:rPr>
          <w:t>https://www.city-journal.org/article/housing-affordability-new-york-city-rent-control</w:t>
        </w:r>
      </w:hyperlink>
      <w:r>
        <w:t xml:space="preserve"> - This article examines the adverse effects of rent control on housing affordability in New York City. It argues that rent control distorts the housing market, leading to unintended consequences such as reduced availability of rental units and deteriorating building conditions. The article also suggests that lifting rent control could boost property values, improve rental turnover, and increase both the quality and supply of housing.</w:t>
      </w:r>
      <w:r/>
    </w:p>
    <w:p>
      <w:pPr>
        <w:pStyle w:val="ListNumber"/>
        <w:spacing w:line="240" w:lineRule="auto"/>
        <w:ind w:left="720"/>
      </w:pPr>
      <w:r/>
      <w:hyperlink r:id="rId9">
        <w:r>
          <w:rPr>
            <w:color w:val="0000EE"/>
            <w:u w:val="single"/>
          </w:rPr>
          <w:t>https://www.standard.co.uk/business/money/budget-royal-institution-of-chartered-surveyors-tom-bill-government-zoopla-b1251987.html</w:t>
        </w:r>
      </w:hyperlink>
      <w:r>
        <w:t xml:space="preserve"> - This article from The Standard reports that home buyer demand has weakened for the third consecutive month, with house sales also subdued, according to surveyors. A net balance of 19% of property professionals saw new buyer inquiries falling rather than rising in September. Surveyors cited concerns over the upcoming November Budget, reporting growing caution among buyers and sellers, with affordability and sentiment acting as key constraints. The article also mentions that rents are expected to rise by around 3% over the next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budget-royal-institution-of-chartered-surveyors-tom-bill-government-zoopla-b1251987.html" TargetMode="External"/><Relationship Id="rId10" Type="http://schemas.openxmlformats.org/officeDocument/2006/relationships/hyperlink" Target="https://www.valuerworld.com/2023/05/31/rent-control-laws-and-their-impact-on-landlords-and-property-owners/" TargetMode="External"/><Relationship Id="rId11" Type="http://schemas.openxmlformats.org/officeDocument/2006/relationships/hyperlink" Target="https://www.city-journal.org/article/housing-affordability-new-york-city-rent-contro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