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housebuilders face collapse as sector plunges into crisis, offering buyers unprecedented deals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housebuilding sector is under significant strain, with recent data revealing a sharp rise in the number of firms in administration or facing closure. According to analysis by estate agent Hamptons of Companies House data, as of September 2025, 12,904 housebuilders were either insolvent or in the process of winding up—a 63 percent increase on the figures from September 2022 and more than triple the number recorded in 2019. This trend underscores the growing financial pressures within the sector, with the number of housebuilders actively trading falling by 1,507 over the last year, marking the first annual decline in over a decade.</w:t>
      </w:r>
      <w:r/>
    </w:p>
    <w:p>
      <w:r/>
      <w:r>
        <w:t>The sector's difficulties are rooted in a mix of economic challenges including high mortgage rates, rising construction costs, and a sluggish housing market. The end of the Help to Buy scheme in 2023, which had notably boosted first-time buyers and, by extension, housebuilders, has led to weakened demand. Hamptons’ lead analyst David Fell noted that many housebuilders established during the Help to Buy era are struggling to maintain momentum. Nearly three-quarters of those ceasing operations this year were founded during this period, and the average lifespan of a housebuilding company has dropped to just 9.8 years. Fell highlighted that the model of investing heavily upfront in land, materials, and labour depends on rising house prices, meaning downturns in the market can quickly render projects unprofitable.</w:t>
      </w:r>
      <w:r/>
    </w:p>
    <w:p>
      <w:r/>
      <w:r>
        <w:t>This contraction in the number of housebuilders could presage a longer-term reduction in housing supply, potentially driving up prices, a worrying prospect given the current housing affordability crisis. The sector is also grappling with regional price falls, particularly in parts of the south east of England, which has further squeezed profit margins. The broader construction industry is also facing turmoil, with insolvency data indicating that the sector remains the hardest hit in the UK economy. Reports from Administration List reveal that around 4,000 construction firms entered insolvency in the year to mid-2025, representing 17 percent of all business failures nationwide. The construction industry continues to face challenges in servicing debt amid persistently high interest rates, complicating access to affordable finance and pushing some companies toward administration.</w:t>
      </w:r>
      <w:r/>
    </w:p>
    <w:p>
      <w:r/>
      <w:r>
        <w:t>Despite the difficulties, this period of market fragility offers opportunities for buyers. Experts like Rob Dix, co-founder of Property Hub, suggest that buyers can now negotiate unprecedented discounts on new-build homes. Builders keen to move inventory are offering significant incentives, including reduced deposits—sometimes as low as five percent compared to the usual 15 percent or more—alongside extras such as upgraded fittings or help with stamp duty. Dix contends that the current environment is one of the rare moments when buyers hold the upper hand in negotiations, providing a chance to secure substantial savings on new properties.</w:t>
      </w:r>
      <w:r/>
    </w:p>
    <w:p>
      <w:r/>
      <w:r>
        <w:t>The tensions in the housebuilding sector also cast doubt on the UK Government’s ambitious target to deliver 1.5 million new homes by 2029. Official figures show that just under 39,000 new homes were completed in the first quarter of 2025, a rate significantly below the 75,000 every three months required to stay on track. Industry observers, including Jo Eccles of property search company Eccord, express scepticism about meeting this goal. The slow planning system, soaring construction costs, and affordability barriers mean that private developers are hesitant to build unless there is confidence in profitable sales, potentially leading to land being held unused.</w:t>
      </w:r>
      <w:r/>
    </w:p>
    <w:p>
      <w:r/>
      <w:r>
        <w:t>In summary, Britain's housebuilding industry is navigating a perilous period marked by a decline in active developers, increased insolvencies, and pressure on profitability. While this spells challenges for the broader housing supply and government housing targets, it simultaneously creates opportunities for buyers to secure favourable deals in the new-build market amid the sector's current fragility.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[1]</w:t>
        </w:r>
      </w:hyperlink>
      <w:r>
        <w:t xml:space="preserve"> (quotes)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[1]</w:t>
        </w:r>
      </w:hyperlink>
      <w:r>
        <w:t xml:space="preserve"> (quotes),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[1]</w:t>
        </w:r>
      </w:hyperlink>
      <w:r>
        <w:t xml:space="preserve"> (quotes), </w:t>
      </w:r>
      <w:hyperlink r:id="rId13">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https://www.dailymail.co.uk/money/mortgageshome/article-15190167/Time-bag-new-build-bargain-Housebuilders-sell-discount-market-struggles.html?ns_mchannel=rss&amp;ns_campaign=1490&amp;ito=1490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https://www.businesstimes.com.sg/property/britain-lost-over-1500-homebuilders-past-year-weak-demand</w:t>
        </w:r>
      </w:hyperlink>
      <w:r>
        <w:t xml:space="preserve"> - The Business Times reports that the number of housebuilders in Britain declined by over 1,500, or 1.7%, in the year leading up to September 2025. This marks the first annual decrease in at least a decade, attributed to weak demand and challenges in the housing market. The data, sourced from broker Hamptons, indicates that 1,904 developers were either in administration or in the process of being wound up during this period, a 5% year-on-year increase and 63% higher than in September 2022.</w:t>
      </w:r>
      <w:r/>
    </w:p>
    <w:p>
      <w:pPr>
        <w:pStyle w:val="ListNumber"/>
        <w:spacing w:line="240" w:lineRule="auto"/>
        <w:ind w:left="720"/>
      </w:pPr>
      <w:r/>
      <w:hyperlink r:id="rId11">
        <w:r>
          <w:rPr>
            <w:color w:val="0000EE"/>
            <w:u w:val="single"/>
          </w:rPr>
          <w:t>https://insights.administrationlist.co.uk/2025/07/04/uk-construction-insolvencies/</w:t>
        </w:r>
      </w:hyperlink>
      <w:r>
        <w:t xml:space="preserve"> - According to Administration List, the UK construction sector faced its most turbulent period since the financial crisis, with 4,032 construction firms entering insolvency in the 12 months to April 2025. This accounts for 17% of all business failures across the country. The report highlights that the number of construction firms entering administration in the first half of 2025 hit 150, slightly higher than the 147 reported during the same period last year.</w:t>
      </w:r>
      <w:r/>
    </w:p>
    <w:p>
      <w:pPr>
        <w:pStyle w:val="ListNumber"/>
        <w:spacing w:line="240" w:lineRule="auto"/>
        <w:ind w:left="720"/>
      </w:pPr>
      <w:r/>
      <w:hyperlink r:id="rId12">
        <w:r>
          <w:rPr>
            <w:color w:val="0000EE"/>
            <w:u w:val="single"/>
          </w:rPr>
          <w:t>https://insights.administrationlist.co.uk/2025/09/29/construction-insolvency-sep/</w:t>
        </w:r>
      </w:hyperlink>
      <w:r>
        <w:t xml:space="preserve"> - Administration List reports that construction remains the UK’s hardest-hit industry, with 3,973 insolvencies in the 12 months to July 2025, accounting for 17% of all cases nationwide. The report notes that debt servicing pressures aren't easing, with interest rates holding high through August, making access to affordable finance a major roadblock for contractors.</w:t>
      </w:r>
      <w:r/>
    </w:p>
    <w:p>
      <w:pPr>
        <w:pStyle w:val="ListNumber"/>
        <w:spacing w:line="240" w:lineRule="auto"/>
        <w:ind w:left="720"/>
      </w:pPr>
      <w:r/>
      <w:hyperlink r:id="rId13">
        <w:r>
          <w:rPr>
            <w:color w:val="0000EE"/>
            <w:u w:val="single"/>
          </w:rPr>
          <w:t>https://constructuk.com/the-uk-housebuilders-directory-2025-q3-edition-published/</w:t>
        </w:r>
      </w:hyperlink>
      <w:r>
        <w:t xml:space="preserve"> - ConstructUK has published the latest edition of their UK Housebuilders Directory, which contains detailed information on 2,496 active UK housebuilders and residential property developers. The directory includes detailed profiles, key contacts, turnover and pre-tax profit figures for 341 companies, and league tables by turnover, unit completions, and average selling price, updated to July 2025.</w:t>
      </w:r>
      <w:r/>
    </w:p>
    <w:p>
      <w:pPr>
        <w:pStyle w:val="ListNumber"/>
        <w:spacing w:line="240" w:lineRule="auto"/>
        <w:ind w:left="720"/>
      </w:pPr>
      <w:r/>
      <w:hyperlink r:id="rId15">
        <w:r>
          <w:rPr>
            <w:color w:val="0000EE"/>
            <w:u w:val="single"/>
          </w:rPr>
          <w:t>https://designandbuilduk.net/construction-industry-accounted-for-12-of-uk-administrations-in-2024-analysis-reveals/</w:t>
        </w:r>
      </w:hyperlink>
      <w:r>
        <w:t xml:space="preserve"> - Design and Build UK reports that the construction industry accounted for 12% of administrations in the first six months of 2024, marking a 16% increase compared to the same period in 2023. A total of 879 businesses filed for administration between 1 January and 30 June 2024, with 105 of these from the construction industry.</w:t>
      </w:r>
      <w:r/>
    </w:p>
    <w:p>
      <w:pPr>
        <w:pStyle w:val="ListNumber"/>
        <w:spacing w:line="240" w:lineRule="auto"/>
        <w:ind w:left="720"/>
      </w:pPr>
      <w:r/>
      <w:hyperlink r:id="rId16">
        <w:r>
          <w:rPr>
            <w:color w:val="0000EE"/>
            <w:u w:val="single"/>
          </w:rPr>
          <w:t>https://insights.administrationlist.co.uk/2024/10/25/construction-insolvencies-october/</w:t>
        </w:r>
      </w:hyperlink>
      <w:r>
        <w:t xml:space="preserve"> - Administration List reports that insolvencies in the construction sector surged to 4,310 in the year leading up to September 2024, marking the highest across all UK industries. This is a rise of 1.1% in construction insolvencies from the previous 12-month period. The report highlights that the sector has been continually leading in company failures since early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190167/Time-bag-new-build-bargain-Housebuilders-sell-discount-market-struggles.html?ns_mchannel=rss&amp;ns_campaign=1490&amp;ito=1490" TargetMode="External"/><Relationship Id="rId10" Type="http://schemas.openxmlformats.org/officeDocument/2006/relationships/hyperlink" Target="https://www.businesstimes.com.sg/property/britain-lost-over-1500-homebuilders-past-year-weak-demand" TargetMode="External"/><Relationship Id="rId11" Type="http://schemas.openxmlformats.org/officeDocument/2006/relationships/hyperlink" Target="https://insights.administrationlist.co.uk/2025/07/04/uk-construction-insolvencies/" TargetMode="External"/><Relationship Id="rId12" Type="http://schemas.openxmlformats.org/officeDocument/2006/relationships/hyperlink" Target="https://insights.administrationlist.co.uk/2025/09/29/construction-insolvency-sep/" TargetMode="External"/><Relationship Id="rId13" Type="http://schemas.openxmlformats.org/officeDocument/2006/relationships/hyperlink" Target="https://constructuk.com/the-uk-housebuilders-directory-2025-q3-edition-published/" TargetMode="External"/><Relationship Id="rId14" Type="http://schemas.openxmlformats.org/officeDocument/2006/relationships/hyperlink" Target="https://www.noahwire.com" TargetMode="External"/><Relationship Id="rId15" Type="http://schemas.openxmlformats.org/officeDocument/2006/relationships/hyperlink" Target="https://designandbuilduk.net/construction-industry-accounted-for-12-of-uk-administrations-in-2024-analysis-reveals/" TargetMode="External"/><Relationship Id="rId16" Type="http://schemas.openxmlformats.org/officeDocument/2006/relationships/hyperlink" Target="https://insights.administrationlist.co.uk/2024/10/25/construction-insolvencies-octo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