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launches new housing policy to accelerate delivery and boost affordability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government and the Mayor of London have jointly unveiled a significant package aimed at reviving the sluggish housebuilding market in the capital. Central to this new policy is a temporary reduction in affordable housing requirements from the current 35% to 20% for private land developments, applicable for two years. This move allows developers to secure planning permission without undergoing viability assessments, which often delay projects. Additionally, social housing grants will now be permissible for half of the affordable homes under this revised quota—a departure from prior rules that barred grant use for homes purchased from private developers under section 106 agreements.</w:t>
      </w:r>
      <w:r/>
    </w:p>
    <w:p>
      <w:r/>
      <w:r>
        <w:t>The support package also introduces adjustments in design standards to increase scheme density and viability. Notably, it relaxes the rigid enforcement of dual aspect dwelling requirements—criteria that previously limited how many homes could be built due to design constraints. The new guidance will grant developers greater flexibility in mixing single and dual aspect homes while still ensuring adequate ventilation, daylight, privacy, and protection from overheating. Furthermore, restrictions on the number of homes served by a single staircase or elevator core are being eased, addressing another barrier to higher-density development. The package also removes guidance on cycle parking minimums, further reducing constraints on development layouts.</w:t>
      </w:r>
      <w:r/>
    </w:p>
    <w:p>
      <w:r/>
      <w:r>
        <w:t>Financially, the package offers a temporary relief from the Community Infrastructure Levy (CIL), which developers pay to fund local infrastructure. Qualifying schemes that commit to delivering at least 20% affordable housing will receive a 50% relief on borough CIL charges, with the possibility of greater relief for projects exceeding this affordable housing percentage. This measure aims to unblock stalled developments by improving their financial viability. Consultation on these proposed changes will run concurrently for six weeks starting in November.</w:t>
      </w:r>
      <w:r/>
    </w:p>
    <w:p>
      <w:r/>
      <w:r>
        <w:t>To bolster oversight and encourage strategic development, the Mayor of London will gain new powers to call in planning applications for schemes exceeding 50 homes if local borough councils are inclined to refuse them. Moreover, the mayor can intervene in developments of 1,000 square metres or more on designated Green Belt and Metropolitan Open Land, potentially accelerating crucial housing projects. These powers are intended to facilitate additional delivery of homes in areas where local resistance might otherwise hinder progress. The package also includes provisions to streamline mayoral decisions and enable Mayoral Development Orders for large strategic projects without requiring borough consent.</w:t>
      </w:r>
      <w:r/>
    </w:p>
    <w:p>
      <w:r/>
      <w:r>
        <w:t>The package responds to growing concerns over London's housing delivery, with Greater London Authority data showing a steep slowdown—only 3,447 homes began construction in the first half of the current financial year, against 27,210 starts in 2024/25, a 15-year low. Housing Secretary Steve Reed emphasised the urgency of "getting spades in the ground," linking the initiative to the government's broader "Plan for Change," which targets the delivery of 1.5 million new homes nationally. Mayor Sadiq Khan highlighted the critical need for affordable housing, referencing his own upbringing in a council house and his commitment to ensuring London's housing supply does not dry up.</w:t>
      </w:r>
      <w:r/>
    </w:p>
    <w:p>
      <w:r/>
      <w:r>
        <w:t>The policy also incorporates a gain-share mechanism, designed to increase the affordable housing contribution on sites that extend beyond March 2030 if market conditions improve, thus encouraging continued delivery even beyond the initial two-year window.</w:t>
      </w:r>
      <w:r/>
    </w:p>
    <w:p>
      <w:r/>
      <w:r>
        <w:t>Complementing this London-focused initiative is the UK government’s wider £2 billion investment to support the construction of up to 18,000 new social and affordable homes nationwide. Described as the largest boost in social and affordable housebuilding in a generation, this funding aims to provide safe and secure homes for working families, further supporting the Plan for Change's aims to stimulate economic growth and address the housing crisis on a national scale.</w:t>
      </w:r>
      <w:r/>
    </w:p>
    <w:p>
      <w:r/>
      <w:r>
        <w:t>Collectively, these measures represent a multi-faceted attempt to accelerate housing delivery in London and across the UK by addressing financial, regulatory, and planning barriers. While these changes offer promising incentives for developers, their actual impact will hinge on broad support from local authorities and the response of the housing market to this revised regulatory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(BD Online) </w:t>
      </w:r>
      <w:r/>
    </w:p>
    <w:p>
      <w:pPr>
        <w:pStyle w:val="ListBullet"/>
        <w:spacing w:line="240" w:lineRule="auto"/>
        <w:ind w:left="720"/>
      </w:pPr>
      <w:r/>
      <w:r>
        <w:t xml:space="preserve">Paragraph 2 – </w:t>
      </w:r>
      <w:hyperlink r:id="rId9">
        <w:r>
          <w:rPr>
            <w:color w:val="0000EE"/>
            <w:u w:val="single"/>
          </w:rPr>
          <w:t>[1]</w:t>
        </w:r>
      </w:hyperlink>
      <w:r>
        <w:t xml:space="preserve"> (BD Online) </w:t>
      </w:r>
      <w:r/>
    </w:p>
    <w:p>
      <w:pPr>
        <w:pStyle w:val="ListBullet"/>
        <w:spacing w:line="240" w:lineRule="auto"/>
        <w:ind w:left="720"/>
      </w:pPr>
      <w:r/>
      <w:r>
        <w:t xml:space="preserve">Paragraph 3 – </w:t>
      </w:r>
      <w:hyperlink r:id="rId9">
        <w:r>
          <w:rPr>
            <w:color w:val="0000EE"/>
            <w:u w:val="single"/>
          </w:rPr>
          <w:t>[1]</w:t>
        </w:r>
      </w:hyperlink>
      <w:r>
        <w:t xml:space="preserve"> (BD Online) </w:t>
      </w:r>
      <w:r/>
    </w:p>
    <w:p>
      <w:pPr>
        <w:pStyle w:val="ListBullet"/>
        <w:spacing w:line="240" w:lineRule="auto"/>
        <w:ind w:left="720"/>
      </w:pPr>
      <w:r/>
      <w:r>
        <w:t xml:space="preserve">Paragraph 4 – </w:t>
      </w:r>
      <w:hyperlink r:id="rId9">
        <w:r>
          <w:rPr>
            <w:color w:val="0000EE"/>
            <w:u w:val="single"/>
          </w:rPr>
          <w:t>[1]</w:t>
        </w:r>
      </w:hyperlink>
      <w:r>
        <w:t xml:space="preserve"> (BD Online) </w:t>
      </w:r>
      <w:r/>
    </w:p>
    <w:p>
      <w:pPr>
        <w:pStyle w:val="ListBullet"/>
        <w:spacing w:line="240" w:lineRule="auto"/>
        <w:ind w:left="720"/>
      </w:pPr>
      <w:r/>
      <w:r>
        <w:t xml:space="preserve">Paragraph 5 – </w:t>
      </w:r>
      <w:hyperlink r:id="rId9">
        <w:r>
          <w:rPr>
            <w:color w:val="0000EE"/>
            <w:u w:val="single"/>
          </w:rPr>
          <w:t>[1]</w:t>
        </w:r>
      </w:hyperlink>
      <w:r>
        <w:t xml:space="preserve"> (BD Online) </w:t>
      </w:r>
      <w:r/>
    </w:p>
    <w:p>
      <w:pPr>
        <w:pStyle w:val="ListBullet"/>
        <w:spacing w:line="240" w:lineRule="auto"/>
        <w:ind w:left="720"/>
      </w:pPr>
      <w:r/>
      <w:r>
        <w:t xml:space="preserve">Paragraph 6 – </w:t>
      </w:r>
      <w:hyperlink r:id="rId9">
        <w:r>
          <w:rPr>
            <w:color w:val="0000EE"/>
            <w:u w:val="single"/>
          </w:rPr>
          <w:t>[1]</w:t>
        </w:r>
      </w:hyperlink>
      <w:r>
        <w:t xml:space="preserve"> (BD Online) </w:t>
      </w:r>
      <w:r/>
    </w:p>
    <w:p>
      <w:pPr>
        <w:pStyle w:val="ListBullet"/>
        <w:spacing w:line="240" w:lineRule="auto"/>
        <w:ind w:left="720"/>
      </w:pPr>
      <w:r/>
      <w:r>
        <w:t xml:space="preserve">Paragraph 7 – </w:t>
      </w:r>
      <w:hyperlink r:id="rId9">
        <w:r>
          <w:rPr>
            <w:color w:val="0000EE"/>
            <w:u w:val="single"/>
          </w:rPr>
          <w:t>[1]</w:t>
        </w:r>
      </w:hyperlink>
      <w:r>
        <w:t xml:space="preserve"> (BD Online) </w:t>
      </w:r>
      <w:r/>
    </w:p>
    <w:p>
      <w:pPr>
        <w:pStyle w:val="ListBullet"/>
        <w:spacing w:line="240" w:lineRule="auto"/>
        <w:ind w:left="720"/>
      </w:pPr>
      <w:r/>
      <w:r>
        <w:t xml:space="preserve">Paragraph 8 – </w:t>
      </w:r>
      <w:hyperlink r:id="rId9">
        <w:r>
          <w:rPr>
            <w:color w:val="0000EE"/>
            <w:u w:val="single"/>
          </w:rPr>
          <w:t>[1]</w:t>
        </w:r>
      </w:hyperlink>
      <w:r>
        <w:t xml:space="preserve"> (BD Online), </w:t>
      </w:r>
      <w:hyperlink r:id="rId10">
        <w:r>
          <w:rPr>
            <w:color w:val="0000EE"/>
            <w:u w:val="single"/>
          </w:rPr>
          <w:t>[2]</w:t>
        </w:r>
      </w:hyperlink>
      <w:r>
        <w:t xml:space="preserve"> (Gov.uk) </w:t>
      </w:r>
      <w:r/>
    </w:p>
    <w:p>
      <w:pPr>
        <w:pStyle w:val="ListBullet"/>
        <w:spacing w:line="240" w:lineRule="auto"/>
        <w:ind w:left="720"/>
      </w:pPr>
      <w:r/>
      <w:r>
        <w:t xml:space="preserve">Paragraph 9 – </w:t>
      </w:r>
      <w:hyperlink r:id="rId10">
        <w:r>
          <w:rPr>
            <w:color w:val="0000EE"/>
            <w:u w:val="single"/>
          </w:rPr>
          <w:t>[2]</w:t>
        </w:r>
      </w:hyperlink>
      <w:r>
        <w:t xml:space="preserve"> (Gov.uk)</w:t>
      </w:r>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https://www.bdonline.co.uk/news/government-and-city-hall-confirm-two-year-cut-in-affordable-housing-requirements-from-35-to-20/5138905.article</w:t>
        </w:r>
      </w:hyperlink>
      <w:r>
        <w:t xml:space="preserve"> - Please view link - unable to able to access data</w:t>
      </w:r>
      <w:r/>
    </w:p>
    <w:p>
      <w:pPr>
        <w:pStyle w:val="ListNumber"/>
        <w:spacing w:line="240" w:lineRule="auto"/>
        <w:ind w:left="720"/>
      </w:pPr>
      <w:r/>
      <w:hyperlink r:id="rId10">
        <w:r>
          <w:rPr>
            <w:color w:val="0000EE"/>
            <w:u w:val="single"/>
          </w:rPr>
          <w:t>https://www.gov.uk/government/news/2-billion-new-investment-to-support-biggest-boost-in-social-and-affordable-housebuilding-in-a-generation</w:t>
        </w:r>
      </w:hyperlink>
      <w:r>
        <w:t xml:space="preserve"> - The UK government has announced a £2 billion investment to deliver up to 18,000 new social and affordable homes. This funding aims to address the housing crisis by providing safe and secure homes for working families, marking the largest boost in social and affordable housebuilding in a generation. The initiative is part of the government's Plan for Change, which seeks to stimulate economic growth and meet housing needs across the country.</w:t>
      </w:r>
      <w:r/>
    </w:p>
    <w:p>
      <w:pPr>
        <w:pStyle w:val="ListNumber"/>
        <w:spacing w:line="240" w:lineRule="auto"/>
        <w:ind w:left="720"/>
      </w:pPr>
      <w:r/>
      <w:hyperlink r:id="rId10">
        <w:r>
          <w:rPr>
            <w:color w:val="0000EE"/>
            <w:u w:val="single"/>
          </w:rPr>
          <w:t>https://www.gov.uk/government/news/2-billion-new-investment-to-support-biggest-boost-in-social-and-affordable-housebuilding-in-a-generation</w:t>
        </w:r>
      </w:hyperlink>
      <w:r>
        <w:t xml:space="preserve"> - The UK government has announced a £2 billion investment to deliver up to 18,000 new social and affordable homes. This funding aims to address the housing crisis by providing safe and secure homes for working families, marking the largest boost in social and affordable housebuilding in a generation. The initiative is part of the government's Plan for Change, which seeks to stimulate economic growth and meet housing needs across the country.</w:t>
      </w:r>
      <w:r/>
    </w:p>
    <w:p>
      <w:pPr>
        <w:pStyle w:val="ListNumber"/>
        <w:spacing w:line="240" w:lineRule="auto"/>
        <w:ind w:left="720"/>
      </w:pPr>
      <w:r/>
      <w:hyperlink r:id="rId10">
        <w:r>
          <w:rPr>
            <w:color w:val="0000EE"/>
            <w:u w:val="single"/>
          </w:rPr>
          <w:t>https://www.gov.uk/government/news/2-billion-new-investment-to-support-biggest-boost-in-social-and-affordable-housebuilding-in-a-generation</w:t>
        </w:r>
      </w:hyperlink>
      <w:r>
        <w:t xml:space="preserve"> - The UK government has announced a £2 billion investment to deliver up to 18,000 new social and affordable homes. This funding aims to address the housing crisis by providing safe and secure homes for working families, marking the largest boost in social and affordable housebuilding in a generation. The initiative is part of the government's Plan for Change, which seeks to stimulate economic growth and meet housing needs across the country.</w:t>
      </w:r>
      <w:r/>
    </w:p>
    <w:p>
      <w:pPr>
        <w:pStyle w:val="ListNumber"/>
        <w:spacing w:line="240" w:lineRule="auto"/>
        <w:ind w:left="720"/>
      </w:pPr>
      <w:r/>
      <w:hyperlink r:id="rId10">
        <w:r>
          <w:rPr>
            <w:color w:val="0000EE"/>
            <w:u w:val="single"/>
          </w:rPr>
          <w:t>https://www.gov.uk/government/news/2-billion-new-investment-to-support-biggest-boost-in-social-and-affordable-housebuilding-in-a-generation</w:t>
        </w:r>
      </w:hyperlink>
      <w:r>
        <w:t xml:space="preserve"> - The UK government has announced a £2 billion investment to deliver up to 18,000 new social and affordable homes. This funding aims to address the housing crisis by providing safe and secure homes for working families, marking the largest boost in social and affordable housebuilding in a generation. The initiative is part of the government's Plan for Change, which seeks to stimulate economic growth and meet housing needs across the country.</w:t>
      </w:r>
      <w:r/>
    </w:p>
    <w:p>
      <w:pPr>
        <w:pStyle w:val="ListNumber"/>
        <w:spacing w:line="240" w:lineRule="auto"/>
        <w:ind w:left="720"/>
      </w:pPr>
      <w:r/>
      <w:hyperlink r:id="rId10">
        <w:r>
          <w:rPr>
            <w:color w:val="0000EE"/>
            <w:u w:val="single"/>
          </w:rPr>
          <w:t>https://www.gov.uk/government/news/2-billion-new-investment-to-support-biggest-boost-in-social-and-affordable-housebuilding-in-a-generation</w:t>
        </w:r>
      </w:hyperlink>
      <w:r>
        <w:t xml:space="preserve"> - The UK government has announced a £2 billion investment to deliver up to 18,000 new social and affordable homes. This funding aims to address the housing crisis by providing safe and secure homes for working families, marking the largest boost in social and affordable housebuilding in a generation. The initiative is part of the government's Plan for Change, which seeks to stimulate economic growth and meet housing needs across the country.</w:t>
      </w:r>
      <w:r/>
    </w:p>
    <w:p>
      <w:pPr>
        <w:pStyle w:val="ListNumber"/>
        <w:spacing w:line="240" w:lineRule="auto"/>
        <w:ind w:left="720"/>
      </w:pPr>
      <w:r/>
      <w:hyperlink r:id="rId10">
        <w:r>
          <w:rPr>
            <w:color w:val="0000EE"/>
            <w:u w:val="single"/>
          </w:rPr>
          <w:t>https://www.gov.uk/government/news/2-billion-new-investment-to-support-biggest-boost-in-social-and-affordable-housebuilding-in-a-generation</w:t>
        </w:r>
      </w:hyperlink>
      <w:r>
        <w:t xml:space="preserve"> - The UK government has announced a £2 billion investment to deliver up to 18,000 new social and affordable homes. This funding aims to address the housing crisis by providing safe and secure homes for working families, marking the largest boost in social and affordable housebuilding in a generation. The initiative is part of the government's Plan for Change, which seeks to stimulate economic growth and meet housing needs across the country.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donline.co.uk/news/government-and-city-hall-confirm-two-year-cut-in-affordable-housing-requirements-from-35-to-20/5138905.article" TargetMode="External"/><Relationship Id="rId10" Type="http://schemas.openxmlformats.org/officeDocument/2006/relationships/hyperlink" Target="https://www.gov.uk/government/news/2-billion-new-investment-to-support-biggest-boost-in-social-and-affordable-housebuilding-in-a-generation"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