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Renters’ Rights Bill risks unintended consequences for UK rental market, landlords warn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Renters’ Rights Bill, recently passed through Parliament, is being met with starkly contrasting interpretations regarding its purpose and likely impact. Officially presented as landmark legislation aimed at protecting tenants by ending unfair no-fault evictions, outlawing rental bidding wars, and prohibiting unreasonable mid-tenancy rent increases, the Bill promises to overhaul the private rented sector with measures designed to bring stability and fairness to renters. Key provisions include abolishing Section 21 evictions, introducing a Private Rented Sector Database, enforcing a Decent Homes Standard, and improving protections for vulnerable tenants against discrimination and poor housing conditions.</w:t>
      </w:r>
      <w:r/>
    </w:p>
    <w:p>
      <w:r/>
      <w:r>
        <w:t>However, critics within the property sector argue that the Bill’s practical effect favours local authority financial interests over genuine tenant welfare. Des Taylor, a landlord compliance expert from Landlord Licensing &amp; Defence, describes the legislation as primarily a tool for councils to augment revenue through increased enforcement powers and significant civil penalties—from £5,000 up to £25,000—for a broad range of breaches, some minor. Taylor contends this shift imposes heavier burdens on landlords, which will inevitably translate into higher rents, as increased compliance and penalty costs are passed on to tenants. More fundamentally, the abolition of Section 21 evictions forces landlords into the slower, more complex Section 8 possession process, which can extend delays in regaining possession to 12 or even 16 months, thereby lengthening property void periods and complicating housing turnover.</w:t>
      </w:r>
      <w:r/>
    </w:p>
    <w:p>
      <w:r/>
      <w:r>
        <w:t>These longer possession timelines and the additional regulatory demands risk deterring investment in the rental market. Industry analyses underscore concerns that the Bill’s move from fixed-term assured shorthold tenancies to open-ended, periodic agreements may increase operational costs for landlords due to more frequent tenant turnover and prolonged voids. Restrictions on raising rents—now only permitted once a year and aligned with market rates, with tenants able to challenge proposed increases—could further dampen landlord incentives by effectively capping potential returns. Mortgage brokers and property professionals warn this regulatory tightening may provoke a landlord exodus, shrinking rental supply, driving rents higher, and exacerbating housing shortages, especially for vulnerable groups relying on the private rented sector to fill gaps left by scarce social housing.</w:t>
      </w:r>
      <w:r/>
    </w:p>
    <w:p>
      <w:r/>
      <w:r>
        <w:t>The Bill also broadens grounds for eviction, requiring landlords to demonstrate valid reasons such as a tenant’s fault or plans to sell or redevelop a property, rather than relying on no-fault evictions. While this provision aims to protect tenants from arbitrary displacement, it adds procedural complexity and could prolong legal disputes. Moreover, tenants who fall into rent arrears may face unintended consequences: local authorities could argue that such tenants are "intentionally homeless," potentially removing their entitlement to emergency housing support—a critical but quietly contentious aspect highlighted by Taylor.</w:t>
      </w:r>
      <w:r/>
    </w:p>
    <w:p>
      <w:r/>
      <w:r>
        <w:t>Additional measures within the Bill reflect governmental ambitions to improve housing quality and environmental standards. All rental properties will be required to meet a minimum Energy Performance Certificate rating of C by 2030, binding landlords to invest in energy efficiency upgrades, which may further add to operational costs.</w:t>
      </w:r>
      <w:r/>
    </w:p>
    <w:p>
      <w:r/>
      <w:r>
        <w:t>In sum, the Renters’ Rights Bill represents a significant recalibration of the landlord-tenant relationship in England, shifting power dynamics and regulatory responsibilities. While designed to enhance tenant protections and modernise the rental landscape, its implementation could introduce financial pressures on landlords, reduce incentives to invest, increase market void periods, and ultimately constrain rental housing availability. As the legislation takes effect, property professionals, landlords, and tenants alike must navigate a transformed and more complex rental environment, mindful of both the stated intent and the practical repercussions unfolding on the ground.</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(gov.uk)</w:t>
      </w:r>
      <w:r/>
    </w:p>
    <w:p>
      <w:pPr>
        <w:pStyle w:val="ListBullet"/>
        <w:spacing w:line="240" w:lineRule="auto"/>
        <w:ind w:left="720"/>
      </w:pPr>
      <w:r/>
      <w:r>
        <w:t xml:space="preserve">Paragraph 2 – </w:t>
      </w:r>
      <w:hyperlink r:id="rId10">
        <w:r>
          <w:rPr>
            <w:color w:val="0000EE"/>
            <w:u w:val="single"/>
          </w:rPr>
          <w:t>[1]</w:t>
        </w:r>
      </w:hyperlink>
      <w:r>
        <w:t xml:space="preserve"> (Property Industry Eye), </w:t>
      </w:r>
      <w:hyperlink r:id="rId11">
        <w:r>
          <w:rPr>
            <w:color w:val="0000EE"/>
            <w:u w:val="single"/>
          </w:rPr>
          <w:t>[7]</w:t>
        </w:r>
      </w:hyperlink>
      <w:r>
        <w:t xml:space="preserve"> (Rickman Properties)</w:t>
      </w:r>
      <w:r/>
    </w:p>
    <w:p>
      <w:pPr>
        <w:pStyle w:val="ListBullet"/>
        <w:spacing w:line="240" w:lineRule="auto"/>
        <w:ind w:left="720"/>
      </w:pPr>
      <w:r/>
      <w:r>
        <w:t xml:space="preserve">Paragraph 3 – </w:t>
      </w:r>
      <w:hyperlink r:id="rId12">
        <w:r>
          <w:rPr>
            <w:color w:val="0000EE"/>
            <w:u w:val="single"/>
          </w:rPr>
          <w:t>[3]</w:t>
        </w:r>
      </w:hyperlink>
      <w:r>
        <w:t xml:space="preserve"> (Cushman &amp; Wakefield), </w:t>
      </w:r>
      <w:hyperlink r:id="rId13">
        <w:r>
          <w:rPr>
            <w:color w:val="0000EE"/>
            <w:u w:val="single"/>
          </w:rPr>
          <w:t>[6]</w:t>
        </w:r>
      </w:hyperlink>
      <w:r>
        <w:t xml:space="preserve"> (MPA Magazine)</w:t>
      </w:r>
      <w:r/>
    </w:p>
    <w:p>
      <w:pPr>
        <w:pStyle w:val="ListBullet"/>
        <w:spacing w:line="240" w:lineRule="auto"/>
        <w:ind w:left="720"/>
      </w:pPr>
      <w:r/>
      <w:r>
        <w:t xml:space="preserve">Paragraph 4 – </w:t>
      </w:r>
      <w:hyperlink r:id="rId14">
        <w:r>
          <w:rPr>
            <w:color w:val="0000EE"/>
            <w:u w:val="single"/>
          </w:rPr>
          <w:t>[4]</w:t>
        </w:r>
      </w:hyperlink>
      <w:r>
        <w:t xml:space="preserve"> (Landlord Today), </w:t>
      </w:r>
      <w:hyperlink r:id="rId10">
        <w:r>
          <w:rPr>
            <w:color w:val="0000EE"/>
            <w:u w:val="single"/>
          </w:rPr>
          <w:t>[1]</w:t>
        </w:r>
      </w:hyperlink>
      <w:r>
        <w:t xml:space="preserve"> (Property Industry Eye)</w:t>
      </w:r>
      <w:r/>
    </w:p>
    <w:p>
      <w:pPr>
        <w:pStyle w:val="ListBullet"/>
        <w:spacing w:line="240" w:lineRule="auto"/>
        <w:ind w:left="720"/>
      </w:pPr>
      <w:r/>
      <w:r>
        <w:t xml:space="preserve">Paragraph 5 – </w:t>
      </w:r>
      <w:hyperlink r:id="rId15">
        <w:r>
          <w:rPr>
            <w:color w:val="0000EE"/>
            <w:u w:val="single"/>
          </w:rPr>
          <w:t>[5]</w:t>
        </w:r>
      </w:hyperlink>
      <w:r>
        <w:t xml:space="preserve"> (RentLife), </w:t>
      </w:r>
      <w:hyperlink r:id="rId10">
        <w:r>
          <w:rPr>
            <w:color w:val="0000EE"/>
            <w:u w:val="single"/>
          </w:rPr>
          <w:t>[1]</w:t>
        </w:r>
      </w:hyperlink>
      <w:r>
        <w:t xml:space="preserve"> (Property Industry Eye)</w:t>
      </w:r>
      <w:r/>
    </w:p>
    <w:p>
      <w:pPr>
        <w:pStyle w:val="ListBullet"/>
        <w:spacing w:line="240" w:lineRule="auto"/>
        <w:ind w:left="720"/>
      </w:pPr>
      <w:r/>
      <w:r>
        <w:t xml:space="preserve">Paragraph 6 – </w:t>
      </w:r>
      <w:hyperlink r:id="rId10">
        <w:r>
          <w:rPr>
            <w:color w:val="0000EE"/>
            <w:u w:val="single"/>
          </w:rPr>
          <w:t>[1]</w:t>
        </w:r>
      </w:hyperlink>
      <w:r>
        <w:t xml:space="preserve"> (Property Industry Eye), </w:t>
      </w:r>
      <w:hyperlink r:id="rId11">
        <w:r>
          <w:rPr>
            <w:color w:val="0000EE"/>
            <w:u w:val="single"/>
          </w:rPr>
          <w:t>[7]</w:t>
        </w:r>
      </w:hyperlink>
      <w:r>
        <w:t xml:space="preserve"> (Rickman Properties)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https://propertyindustryeye.com/renters-rights-bill-isnt-about-protecting-tenants-its-about-protecting-council-budgets/</w:t>
        </w:r>
      </w:hyperlink>
      <w:r>
        <w:t xml:space="preserve"> - Please view link - unable to able to access data</w:t>
      </w:r>
      <w:r/>
    </w:p>
    <w:p>
      <w:pPr>
        <w:pStyle w:val="ListNumber"/>
        <w:spacing w:line="240" w:lineRule="auto"/>
        <w:ind w:left="720"/>
      </w:pPr>
      <w:r/>
      <w:hyperlink r:id="rId9">
        <w:r>
          <w:rPr>
            <w:color w:val="0000EE"/>
            <w:u w:val="single"/>
          </w:rPr>
          <w:t>https://www.gov.uk/government/news/how-were-protecting-renters</w:t>
        </w:r>
      </w:hyperlink>
      <w:r>
        <w:t xml:space="preserve"> - The UK government is enhancing protections for renters by ending unfair no-fault evictions, banning rental bidding wars, and prohibiting unreasonable mid-tenancy rent increases. The Renters' Rights Bill aims to overhaul the private rented sector, providing greater stability for tenants and addressing issues like discriminatory practices and poor living conditions. Key measures include abolishing Section 21 evictions, creating a Private Rented Sector Database, and applying a Decent Homes Standard to ensure safe and secure housing.</w:t>
      </w:r>
      <w:r/>
    </w:p>
    <w:p>
      <w:pPr>
        <w:pStyle w:val="ListNumber"/>
        <w:spacing w:line="240" w:lineRule="auto"/>
        <w:ind w:left="720"/>
      </w:pPr>
      <w:r/>
      <w:hyperlink r:id="rId12">
        <w:r>
          <w:rPr>
            <w:color w:val="0000EE"/>
            <w:u w:val="single"/>
          </w:rPr>
          <w:t>https://www.cushmanwakefield.com/en/united-kingdom/insights/the-renters-rights-bill</w:t>
        </w:r>
      </w:hyperlink>
      <w:r>
        <w:t xml:space="preserve"> - The Renters' Rights Bill introduces significant changes to the private rented sector, including the elimination of fixed-term tenancies, replacing them with open-ended periodic agreements. This shift may lead to higher operational costs for landlords due to more frequent turnover and increased void periods. Additionally, the bill imposes stricter rent regulations, potentially affecting property valuations and financing. Experts warn that these changes could prompt landlords to exit the market, reducing housing supply and impacting rental prices.</w:t>
      </w:r>
      <w:r/>
    </w:p>
    <w:p>
      <w:pPr>
        <w:pStyle w:val="ListNumber"/>
        <w:spacing w:line="240" w:lineRule="auto"/>
        <w:ind w:left="720"/>
      </w:pPr>
      <w:r/>
      <w:hyperlink r:id="rId14">
        <w:r>
          <w:rPr>
            <w:color w:val="0000EE"/>
            <w:u w:val="single"/>
          </w:rPr>
          <w:t>https://www.landlordtoday.co.uk/features/2024/11/the-impact-of-the-renters-rights-bill-on-landlords-and-tenants/</w:t>
        </w:r>
      </w:hyperlink>
      <w:r>
        <w:t xml:space="preserve"> - The Renters' Rights Bill proposes the abolition of Section 21 Notices, requiring landlords to have valid grounds for eviction. Grounds for eviction are being expanded to include the landlord wanting to sell or redevelop the property, or if the tenant is at fault. The bill also introduces restrictions on rent increases, limiting them to once a year and aligning with market rates. Additionally, landlords will be prohibited from discriminating against tenants with children or those receiving benefits.</w:t>
      </w:r>
      <w:r/>
    </w:p>
    <w:p>
      <w:pPr>
        <w:pStyle w:val="ListNumber"/>
        <w:spacing w:line="240" w:lineRule="auto"/>
        <w:ind w:left="720"/>
      </w:pPr>
      <w:r/>
      <w:hyperlink r:id="rId15">
        <w:r>
          <w:rPr>
            <w:color w:val="0000EE"/>
            <w:u w:val="single"/>
          </w:rPr>
          <w:t>https://rentlife.co.uk/blog/the-renters-rights-bill-key-updates-and-what-it-means-for-landlords-and-tenants</w:t>
        </w:r>
      </w:hyperlink>
      <w:r>
        <w:t xml:space="preserve"> - The Renters' Rights Bill introduces several pivotal changes, including the abolition of fixed-term Assured Shorthold Tenancies (ASTs), converting all existing ASTs to periodic tenancies. This means tenancies will run month-to-month, even for student accommodation. The bill also ties into government efforts to make rental homes more energy efficient, with a requirement for all rentals to have an Energy Performance Certificate (EPC) rating of at least C by 2030.</w:t>
      </w:r>
      <w:r/>
    </w:p>
    <w:p>
      <w:pPr>
        <w:pStyle w:val="ListNumber"/>
        <w:spacing w:line="240" w:lineRule="auto"/>
        <w:ind w:left="720"/>
      </w:pPr>
      <w:r/>
      <w:hyperlink r:id="rId13">
        <w:r>
          <w:rPr>
            <w:color w:val="0000EE"/>
            <w:u w:val="single"/>
          </w:rPr>
          <w:t>https://www.mpamag.com/uk/mortgage-types/buy-to-let/renters-rights-bill-could-spark-landlord-exodus-and-drive-up-rents-brokers-warn/553549</w:t>
        </w:r>
      </w:hyperlink>
      <w:r>
        <w:t xml:space="preserve"> - The Renters' Rights Bill has raised concerns among mortgage brokers and property professionals that new rent-review powers could negatively impact buy-to-let investment and shrink the UK's rental market. The legislation would allow tenants to challenge agreed rents within the first six months of a tenancy or contest any new rent proposed by a landlord. Experts warn that giving tenants wider rights to appeal rent increases could effectively cap prices, discouraging investment and prompting some owners to sell.</w:t>
      </w:r>
      <w:r/>
    </w:p>
    <w:p>
      <w:pPr>
        <w:pStyle w:val="ListNumber"/>
        <w:spacing w:line="240" w:lineRule="auto"/>
        <w:ind w:left="720"/>
      </w:pPr>
      <w:r/>
      <w:hyperlink r:id="rId11">
        <w:r>
          <w:rPr>
            <w:color w:val="0000EE"/>
            <w:u w:val="single"/>
          </w:rPr>
          <w:t>https://www.rickmanproperties.com/articles/how-will-the-renters-rights-bill-affect-landlords-and-tenants</w:t>
        </w:r>
      </w:hyperlink>
      <w:r>
        <w:t xml:space="preserve"> - The Renters' Rights Bill introduces several changes affecting landlords and tenants. For landlords, the abolition of Section 21 evictions means they will need valid grounds and evidence to evict tenants, increasing procedural burden and risk. Rent increases will be more regulated, and tenants can challenge rises, requiring landlords to justify that increases are in line with market value. Additionally, landlords will face increased compliance and maintenance obligations to ensure properties meet decent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uk/government/news/how-were-protecting-renters" TargetMode="External"/><Relationship Id="rId10" Type="http://schemas.openxmlformats.org/officeDocument/2006/relationships/hyperlink" Target="https://propertyindustryeye.com/renters-rights-bill-isnt-about-protecting-tenants-its-about-protecting-council-budgets/" TargetMode="External"/><Relationship Id="rId11" Type="http://schemas.openxmlformats.org/officeDocument/2006/relationships/hyperlink" Target="https://www.rickmanproperties.com/articles/how-will-the-renters-rights-bill-affect-landlords-and-tenants" TargetMode="External"/><Relationship Id="rId12" Type="http://schemas.openxmlformats.org/officeDocument/2006/relationships/hyperlink" Target="https://www.cushmanwakefield.com/en/united-kingdom/insights/the-renters-rights-bill" TargetMode="External"/><Relationship Id="rId13" Type="http://schemas.openxmlformats.org/officeDocument/2006/relationships/hyperlink" Target="https://www.mpamag.com/uk/mortgage-types/buy-to-let/renters-rights-bill-could-spark-landlord-exodus-and-drive-up-rents-brokers-warn/553549" TargetMode="External"/><Relationship Id="rId14" Type="http://schemas.openxmlformats.org/officeDocument/2006/relationships/hyperlink" Target="https://www.landlordtoday.co.uk/features/2024/11/the-impact-of-the-renters-rights-bill-on-landlords-and-tenants/" TargetMode="External"/><Relationship Id="rId15" Type="http://schemas.openxmlformats.org/officeDocument/2006/relationships/hyperlink" Target="https://rentlife.co.uk/blog/the-renters-rights-bill-key-updates-and-what-it-means-for-landlords-and-tena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