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Fines for smoke emissions in English cities intensify amid rising electricity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Households across major English cities and towns face the prospect of fines reaching £300 for emitting smoke from chimneys, with penalties climbing to £1,000 for burning unauthorised fuels. This enforcement relates to Smoke Control Areas, zones established by local councils under government regulation aimed at reducing air pollution caused by smoke emissions.</w:t>
      </w:r>
      <w:r/>
    </w:p>
    <w:p>
      <w:r/>
      <w:r>
        <w:t>As the cost of electricity has surged, many have turned back to traditional heating methods such as wood-burning stoves, open fires, and fireplaces to provide warmth during colder months. However, residents within these designated Smoke Control Areas must adhere strictly to rules that prohibit the emission of smoke from chimneys. Defra guidance highlights that while such heating methods have gained popularity, smoke contributes significantly to air pollution, which poses serious health risks.</w:t>
      </w:r>
      <w:r/>
    </w:p>
    <w:p>
      <w:r/>
      <w:r>
        <w:t>Smoke Control Areas cover extensive parts of England’s urban centres, including almost the entirety of London (excluding West Ham), Birmingham, Manchester, Leeds, Sheffield, Liverpool, Newcastle, and numerous other cities. Towns and smaller districts may also fall within such zones, with specific exemptions applying in some areas. Local authorities are responsible for enforcing these rules, which involve issuing escalating penalties for violations. Initial offences can attract fines between £175 and £300, with harsher penalties—up to £1,000—imposed on those burning fuels not authorised for use in these areas unless using an exempt appliance.</w:t>
      </w:r>
      <w:r/>
    </w:p>
    <w:p>
      <w:r/>
      <w:r>
        <w:t>The government emphasises that only approved smokeless fuels or those recommended for use in exempt appliances such as rigorously tested wood-burning or multi-fuel stoves can be used. These stoves are designed to emit lower levels of smoke when operated as per manufacturer instructions. Selling or buying unauthorised fuels for use in Smoke Control Areas is similarly prohibited unless for exempt appliances.</w:t>
      </w:r>
      <w:r/>
    </w:p>
    <w:p>
      <w:r/>
      <w:r>
        <w:t>Local councils such as the City of London, Gateshead, and Gedling provide clear information on the legal framework and the health motivations behind these controls, outlining the severe impact of particulate emissions on public health. Enforcement procedures include written warnings and notices before financial penalties are imposed, with the possibility of appeal and notice amendments.</w:t>
      </w:r>
      <w:r/>
    </w:p>
    <w:p>
      <w:r/>
      <w:r>
        <w:t>This regulatory framework plays a crucial role in the collective effort to improve urban air quality by curbing smoke pollution from solid fuel burning. Residents keen to verify whether their home is within a Smoke Control Area can consult official government resources to ensure compliance and avoid fines.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Examiner Live, </w:t>
      </w:r>
      <w:hyperlink r:id="rId10">
        <w:r>
          <w:rPr>
            <w:color w:val="0000EE"/>
            <w:u w:val="single"/>
          </w:rPr>
          <w:t>[2]</w:t>
        </w:r>
      </w:hyperlink>
      <w:r>
        <w:t xml:space="preserve"> UK Government </w:t>
      </w:r>
      <w:r/>
    </w:p>
    <w:p>
      <w:pPr>
        <w:pStyle w:val="ListBullet"/>
        <w:spacing w:line="240" w:lineRule="auto"/>
        <w:ind w:left="720"/>
      </w:pPr>
      <w:r/>
      <w:r>
        <w:t xml:space="preserve">Paragraph 2 – </w:t>
      </w:r>
      <w:hyperlink r:id="rId9">
        <w:r>
          <w:rPr>
            <w:color w:val="0000EE"/>
            <w:u w:val="single"/>
          </w:rPr>
          <w:t>[1]</w:t>
        </w:r>
      </w:hyperlink>
      <w:r>
        <w:t xml:space="preserve"> Examiner Live, </w:t>
      </w:r>
      <w:hyperlink r:id="rId11">
        <w:r>
          <w:rPr>
            <w:color w:val="0000EE"/>
            <w:u w:val="single"/>
          </w:rPr>
          <w:t>[4]</w:t>
        </w:r>
      </w:hyperlink>
      <w:r>
        <w:t xml:space="preserve"> Gateshead Council, </w:t>
      </w:r>
      <w:hyperlink r:id="rId12">
        <w:r>
          <w:rPr>
            <w:color w:val="0000EE"/>
            <w:u w:val="single"/>
          </w:rPr>
          <w:t>[7]</w:t>
        </w:r>
      </w:hyperlink>
      <w:r>
        <w:t xml:space="preserve"> HETAS </w:t>
      </w:r>
      <w:r/>
    </w:p>
    <w:p>
      <w:pPr>
        <w:pStyle w:val="ListBullet"/>
        <w:spacing w:line="240" w:lineRule="auto"/>
        <w:ind w:left="720"/>
      </w:pPr>
      <w:r/>
      <w:r>
        <w:t xml:space="preserve">Paragraph 3 – </w:t>
      </w:r>
      <w:hyperlink r:id="rId9">
        <w:r>
          <w:rPr>
            <w:color w:val="0000EE"/>
            <w:u w:val="single"/>
          </w:rPr>
          <w:t>[1]</w:t>
        </w:r>
      </w:hyperlink>
      <w:r>
        <w:t xml:space="preserve"> Examiner Live, </w:t>
      </w:r>
      <w:hyperlink r:id="rId10">
        <w:r>
          <w:rPr>
            <w:color w:val="0000EE"/>
            <w:u w:val="single"/>
          </w:rPr>
          <w:t>[2]</w:t>
        </w:r>
      </w:hyperlink>
      <w:r>
        <w:t xml:space="preserve"> UK Government, </w:t>
      </w:r>
      <w:hyperlink r:id="rId13">
        <w:r>
          <w:rPr>
            <w:color w:val="0000EE"/>
            <w:u w:val="single"/>
          </w:rPr>
          <w:t>[3]</w:t>
        </w:r>
      </w:hyperlink>
      <w:r>
        <w:t xml:space="preserve"> City of London </w:t>
      </w:r>
      <w:r/>
    </w:p>
    <w:p>
      <w:pPr>
        <w:pStyle w:val="ListBullet"/>
        <w:spacing w:line="240" w:lineRule="auto"/>
        <w:ind w:left="720"/>
      </w:pPr>
      <w:r/>
      <w:r>
        <w:t xml:space="preserve">Paragraph 4 – </w:t>
      </w:r>
      <w:hyperlink r:id="rId10">
        <w:r>
          <w:rPr>
            <w:color w:val="0000EE"/>
            <w:u w:val="single"/>
          </w:rPr>
          <w:t>[2]</w:t>
        </w:r>
      </w:hyperlink>
      <w:r>
        <w:t xml:space="preserve"> UK Government, </w:t>
      </w:r>
      <w:hyperlink r:id="rId13">
        <w:r>
          <w:rPr>
            <w:color w:val="0000EE"/>
            <w:u w:val="single"/>
          </w:rPr>
          <w:t>[3]</w:t>
        </w:r>
      </w:hyperlink>
      <w:r>
        <w:t xml:space="preserve"> City of London, </w:t>
      </w:r>
      <w:hyperlink r:id="rId14">
        <w:r>
          <w:rPr>
            <w:color w:val="0000EE"/>
            <w:u w:val="single"/>
          </w:rPr>
          <w:t>[6]</w:t>
        </w:r>
      </w:hyperlink>
      <w:r>
        <w:t xml:space="preserve"> Gedling Eye </w:t>
      </w:r>
      <w:r/>
    </w:p>
    <w:p>
      <w:pPr>
        <w:pStyle w:val="ListBullet"/>
        <w:spacing w:line="240" w:lineRule="auto"/>
        <w:ind w:left="720"/>
      </w:pPr>
      <w:r/>
      <w:r>
        <w:t xml:space="preserve">Paragraph 5 – </w:t>
      </w:r>
      <w:hyperlink r:id="rId11">
        <w:r>
          <w:rPr>
            <w:color w:val="0000EE"/>
            <w:u w:val="single"/>
          </w:rPr>
          <w:t>[4]</w:t>
        </w:r>
      </w:hyperlink>
      <w:r>
        <w:t xml:space="preserve"> Gateshead Council, </w:t>
      </w:r>
      <w:hyperlink r:id="rId15">
        <w:r>
          <w:rPr>
            <w:color w:val="0000EE"/>
            <w:u w:val="single"/>
          </w:rPr>
          <w:t>[5]</w:t>
        </w:r>
      </w:hyperlink>
      <w:r>
        <w:t xml:space="preserve"> UK Government (enforcement), </w:t>
      </w:r>
      <w:hyperlink r:id="rId12">
        <w:r>
          <w:rPr>
            <w:color w:val="0000EE"/>
            <w:u w:val="single"/>
          </w:rPr>
          <w:t>[7]</w:t>
        </w:r>
      </w:hyperlink>
      <w:r>
        <w:t xml:space="preserve"> HETAS </w:t>
      </w:r>
      <w:r/>
    </w:p>
    <w:p>
      <w:pPr>
        <w:pStyle w:val="ListBullet"/>
        <w:spacing w:line="240" w:lineRule="auto"/>
        <w:ind w:left="720"/>
      </w:pPr>
      <w:r/>
      <w:r>
        <w:t xml:space="preserve">Paragraph 6 – </w:t>
      </w:r>
      <w:hyperlink r:id="rId9">
        <w:r>
          <w:rPr>
            <w:color w:val="0000EE"/>
            <w:u w:val="single"/>
          </w:rPr>
          <w:t>[1]</w:t>
        </w:r>
      </w:hyperlink>
      <w:r>
        <w:t xml:space="preserve"> Examiner Live, </w:t>
      </w:r>
      <w:hyperlink r:id="rId10">
        <w:r>
          <w:rPr>
            <w:color w:val="0000EE"/>
            <w:u w:val="single"/>
          </w:rPr>
          <w:t>[2]</w:t>
        </w:r>
      </w:hyperlink>
      <w:r>
        <w:t xml:space="preserve"> UK Government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https://www.examinerlive.co.uk/news/uk-world-news/uk-homes-chimneys-facing-300-32751010</w:t>
        </w:r>
      </w:hyperlink>
      <w:r>
        <w:t xml:space="preserve"> - Please view link - unable to able to access data</w:t>
      </w:r>
      <w:r/>
    </w:p>
    <w:p>
      <w:pPr>
        <w:pStyle w:val="ListNumber"/>
        <w:spacing w:line="240" w:lineRule="auto"/>
        <w:ind w:left="720"/>
      </w:pPr>
      <w:r/>
      <w:hyperlink r:id="rId10">
        <w:r>
          <w:rPr>
            <w:color w:val="0000EE"/>
            <w:u w:val="single"/>
          </w:rPr>
          <w:t>https://www.gov.uk/smoke-control-area-rules</w:t>
        </w:r>
      </w:hyperlink>
      <w:r>
        <w:t xml:space="preserve"> - This official UK government page outlines the regulations for smoke control areas, including the prohibition of emitting smoke from chimneys and the requirement to burn authorised fuels or use exempt appliances. It details the penalties for non-compliance, which can be up to £300 for emitting smoke and up to £1,000 for burning unauthorised fuels in non-exempt appliances. The page also provides guidance on identifying smoke control areas and the types of fuels permitted within them.</w:t>
      </w:r>
      <w:r/>
    </w:p>
    <w:p>
      <w:pPr>
        <w:pStyle w:val="ListNumber"/>
        <w:spacing w:line="240" w:lineRule="auto"/>
        <w:ind w:left="720"/>
      </w:pPr>
      <w:r/>
      <w:hyperlink r:id="rId13">
        <w:r>
          <w:rPr>
            <w:color w:val="0000EE"/>
            <w:u w:val="single"/>
          </w:rPr>
          <w:t>https://www.cityoflondon.gov.uk/services/environmental-health/air-quality/smoke-control</w:t>
        </w:r>
      </w:hyperlink>
      <w:r>
        <w:t xml:space="preserve"> - The City of London's official website provides information on its designation as a smoke control area. It explains that emitting smoke from a chimney within this area is an offence, with penalties up to £300. The page also discusses the sale and use of unauthorised fuels, noting that selling or buying such fuels for use in a smoke control area is prohibited unless used in an exempt appliance. It offers guidance on compliant fuel types and appliances.</w:t>
      </w:r>
      <w:r/>
    </w:p>
    <w:p>
      <w:pPr>
        <w:pStyle w:val="ListNumber"/>
        <w:spacing w:line="240" w:lineRule="auto"/>
        <w:ind w:left="720"/>
      </w:pPr>
      <w:r/>
      <w:hyperlink r:id="rId11">
        <w:r>
          <w:rPr>
            <w:color w:val="0000EE"/>
            <w:u w:val="single"/>
          </w:rPr>
          <w:t>https://www.gateshead.gov.uk/article/8527/Smoke-control-and-smoke-from-chimneys</w:t>
        </w:r>
      </w:hyperlink>
      <w:r>
        <w:t xml:space="preserve"> - Gateshead Council's page discusses the impact of open fires and wood-burning stoves on air quality, highlighting the rise in their popularity and the associated health risks due to increased particulate emissions. It details the council's smoke control areas, where emitting smoke from chimneys is prohibited, and outlines the penalties for non-compliance. The page also provides information on authorised fuels, exempt appliances, and the installation requirements for solid fuel appliances.</w:t>
      </w:r>
      <w:r/>
    </w:p>
    <w:p>
      <w:pPr>
        <w:pStyle w:val="ListNumber"/>
        <w:spacing w:line="240" w:lineRule="auto"/>
        <w:ind w:left="720"/>
      </w:pPr>
      <w:r/>
      <w:hyperlink r:id="rId15">
        <w:r>
          <w:rPr>
            <w:color w:val="0000EE"/>
            <w:u w:val="single"/>
          </w:rPr>
          <w:t>https://www.gov.uk/government/publications/smoke-control-area-enforcement-local-authorities-in-england/smoke-control-area-enforcement-by-local-authorities-in-england</w:t>
        </w:r>
      </w:hyperlink>
      <w:r>
        <w:t xml:space="preserve"> - This UK government publication outlines the enforcement procedures for smoke control areas in England. It details the responsibilities of local authorities in issuing financial penalties for smoke emissions, including the process of issuing written warnings, notices of intent, and final notices with penalties ranging from £175 to £300. The document also covers the appeals process and the criteria for withdrawing or amending notices, providing a comprehensive guide for enforcement actions.</w:t>
      </w:r>
      <w:r/>
    </w:p>
    <w:p>
      <w:pPr>
        <w:pStyle w:val="ListNumber"/>
        <w:spacing w:line="240" w:lineRule="auto"/>
        <w:ind w:left="720"/>
      </w:pPr>
      <w:r/>
      <w:hyperlink r:id="rId14">
        <w:r>
          <w:rPr>
            <w:color w:val="0000EE"/>
            <w:u w:val="single"/>
          </w:rPr>
          <w:t>https://www.gedlingeye.co.uk/sponsored/smoke-control-areas-what-you-need-to-know/</w:t>
        </w:r>
      </w:hyperlink>
      <w:r>
        <w:t xml:space="preserve"> - This article provides an overview of smoke control areas, including the rules and potential fines associated with them. It explains that in Gedling, emitting smoke in designated smoke control areas can result in fines up to £1,000. The piece also discusses the penalties for initial and repeat offenders, the importance of using authorised fuels, and the role of exempt appliances in compliance with regulations.</w:t>
      </w:r>
      <w:r/>
    </w:p>
    <w:p>
      <w:pPr>
        <w:pStyle w:val="ListNumber"/>
        <w:spacing w:line="240" w:lineRule="auto"/>
        <w:ind w:left="720"/>
      </w:pPr>
      <w:r/>
      <w:hyperlink r:id="rId12">
        <w:r>
          <w:rPr>
            <w:color w:val="0000EE"/>
            <w:u w:val="single"/>
          </w:rPr>
          <w:t>https://www.hetas.co.uk/consumer/advice-hub/advice-articles/stove-users-enforcement-guide/</w:t>
        </w:r>
      </w:hyperlink>
      <w:r>
        <w:t xml:space="preserve"> - HETAS, the official body for the installation of solid fuel heating appliances, offers a guide on enforcement related to smoke control areas. The article explains the regulations governing smoke emissions and the use of authorised fuels and exempt appliances. It details the penalties for non-compliance, including fines up to £300 for emitting smoke and up to £1,000 for burning unauthorised fuels in non-exempt appliances. The guide also provides advice on how to ensure compliance with smoke control area rules.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news/uk-world-news/uk-homes-chimneys-facing-300-32751010" TargetMode="External"/><Relationship Id="rId10" Type="http://schemas.openxmlformats.org/officeDocument/2006/relationships/hyperlink" Target="https://www.gov.uk/smoke-control-area-rules" TargetMode="External"/><Relationship Id="rId11" Type="http://schemas.openxmlformats.org/officeDocument/2006/relationships/hyperlink" Target="https://www.gateshead.gov.uk/article/8527/Smoke-control-and-smoke-from-chimneys" TargetMode="External"/><Relationship Id="rId12" Type="http://schemas.openxmlformats.org/officeDocument/2006/relationships/hyperlink" Target="https://www.hetas.co.uk/consumer/advice-hub/advice-articles/stove-users-enforcement-guide/" TargetMode="External"/><Relationship Id="rId13" Type="http://schemas.openxmlformats.org/officeDocument/2006/relationships/hyperlink" Target="https://www.cityoflondon.gov.uk/services/environmental-health/air-quality/smoke-control" TargetMode="External"/><Relationship Id="rId14" Type="http://schemas.openxmlformats.org/officeDocument/2006/relationships/hyperlink" Target="https://www.gedlingeye.co.uk/sponsored/smoke-control-areas-what-you-need-to-know/" TargetMode="External"/><Relationship Id="rId15" Type="http://schemas.openxmlformats.org/officeDocument/2006/relationships/hyperlink" Target="https://www.gov.uk/government/publications/smoke-control-area-enforcement-local-authorities-in-england/smoke-control-area-enforcement-by-local-authorities-in-engl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