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land value capture reforms needed to boost affordable housing and infrastructure, says UK committee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report from the cross-party Housing, Communities and Local Government (HCLG) Committee has called for urgent reforms to the UK's system of land value capture, highlighting its failure to maximise funding for local communities. Land value capture is a public finance tool that extracts contributions from developers, leveraging the increase in land value after planning permission is granted, to fund essential community infrastructure such as GP surgeries, schools, and affordable housing.</w:t>
      </w:r>
      <w:r/>
    </w:p>
    <w:p>
      <w:r/>
      <w:r>
        <w:t>The Committee expressed serious concerns about the Government’s delayed Long-Term Housing Strategy and its ability to meet the ambitious target of building 1.5 million new homes within the current Parliament. The report particularly criticises proposals to reduce London’s affordable housing target, stressing that a significant portion of new homes must remain affordable to local residents. It urges the Government to provide clear evidence demonstrating how any changes to affordable housing targets would actually increase the number of affordable units. The Committee also recommended introducing a clawback mechanism to reclaim profits from developers who exceed pre-agreed profit benchmarks, ensuring fairly distributed gains.</w:t>
      </w:r>
      <w:r/>
    </w:p>
    <w:p>
      <w:r/>
      <w:r>
        <w:t>Regarding the Government’s New Towns programme, the report points out a lack of clarity on the funding sources for the necessary public and private investment. It calls on the Chancellor to allocate new resources in the upcoming Budget to establish development corporations capable of commencing land acquisition at initial New Town sites without delay, targeting spring 2026. The Committee also flagged concerns over the premature release of detailed maps for 12 potential New Town locations without a planning policy in place to guard against speculative land profiteering, which risks undermining these strategic development plans.</w:t>
      </w:r>
      <w:r/>
    </w:p>
    <w:p>
      <w:r/>
      <w:r>
        <w:t>The report calls for comprehensive reforms to both Section 106 agreements and the Community Infrastructure Levy (CIL) to ensure developers contribute fairly towards local infrastructure and affordable housing, particularly emphasising homes for Social Rent. Other key recommendations include introducing standardised clauses for Section 106 negotiations to reduce legal complexities, reinstating funded Level 7 planning apprenticeships for students aged over 21, establishing a statutory dispute resolution mechanism to resolve deadlocks between local authorities and developers fairly, and updating land value data, which has not been refreshed since August 2020. The Committee also suggests mandating that new development corporations prioritise Social Rent homes within the 40% affordable housing requirement set for New Towns.</w:t>
      </w:r>
      <w:r/>
    </w:p>
    <w:p>
      <w:r/>
      <w:r>
        <w:t>This report builds on the Committee's inquiry launched earlier in 2025, which examined the effectiveness of current land value capture methods such as CIL and Section 106 agreements, and explored alternative mechanisms for ensuring developer contributions towards affordable housing and infrastructure. Public evidence sessions held in July included questioning of Housing Minister Matthew Pennycook and government officials, scrutinising how land value capture reforms could complement the broader planning reform agenda.</w:t>
      </w:r>
      <w:r/>
    </w:p>
    <w:p>
      <w:r/>
      <w:r>
        <w:t>Significantly, these recommendations come amid ongoing government reforms to Compulsory Purchase Orders (CPOs), which since April 2024 have been adjusted to allow councils to acquire land for development without paying inflated 'hope value' compensation. These changes aim to lower costs and enable councils to build more affordable and social homes, unlocking sites otherwise stalled by land price speculation. Similarly, December 2024 planning reforms enable local authorities and public bodies to acquire vacant and derelict land more readily, further supporting the target of 1.5 million new homes and infrastructure investments.</w:t>
      </w:r>
      <w:r/>
    </w:p>
    <w:p>
      <w:r/>
      <w:r>
        <w:t>Despite these reforms to land acquisition powers designed to facilitate more affordable housing, the HCLG Committee underscores the need for comprehensive reform in developer levy mechanisms to align contributions with infrastructure and affordable housing needs. Chair Florence Eshalomi MP emphasised the necessity of homes that are genuinely affordable and the importance of developers making fair contributions towards the infrastructure communities expect in high-quality new developments. She called on the Government to produce its long-delayed Long-Term Housing Strategy promptly, to provide an overarching plan for housing supply and infrastructure development that matches the scale of the 1.5 million homes target.</w:t>
      </w:r>
      <w:r/>
    </w:p>
    <w:p>
      <w:r/>
      <w:r>
        <w:t>In summary, the Committee’s report highlights a multifaceted housing challenge requiring reforms not only in land acquisition and planning but in ensuring the financial contributions from development projects are optimised for public benefit. If the Government acts on these recommendations, it could help deliver more affordable homes and better community facilities, while reducing the risks of land speculation and ensuring value uplift benefits local people.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Infrastructure Now, </w:t>
      </w:r>
      <w:hyperlink r:id="rId10">
        <w:r>
          <w:rPr>
            <w:color w:val="0000EE"/>
            <w:u w:val="single"/>
          </w:rPr>
          <w:t>[5]</w:t>
        </w:r>
      </w:hyperlink>
      <w:r>
        <w:t xml:space="preserve"> Parliament.uk </w:t>
      </w:r>
      <w:r/>
    </w:p>
    <w:p>
      <w:pPr>
        <w:pStyle w:val="ListBullet"/>
        <w:spacing w:line="240" w:lineRule="auto"/>
        <w:ind w:left="720"/>
      </w:pPr>
      <w:r/>
      <w:r>
        <w:t xml:space="preserve">Paragraph 2 – </w:t>
      </w:r>
      <w:hyperlink r:id="rId9">
        <w:r>
          <w:rPr>
            <w:color w:val="0000EE"/>
            <w:u w:val="single"/>
          </w:rPr>
          <w:t>[1]</w:t>
        </w:r>
      </w:hyperlink>
      <w:r>
        <w:t xml:space="preserve"> Infrastructure Now, </w:t>
      </w:r>
      <w:hyperlink r:id="rId10">
        <w:r>
          <w:rPr>
            <w:color w:val="0000EE"/>
            <w:u w:val="single"/>
          </w:rPr>
          <w:t>[5]</w:t>
        </w:r>
      </w:hyperlink>
      <w:r>
        <w:t xml:space="preserve"> Parliament.uk </w:t>
      </w:r>
      <w:r/>
    </w:p>
    <w:p>
      <w:pPr>
        <w:pStyle w:val="ListBullet"/>
        <w:spacing w:line="240" w:lineRule="auto"/>
        <w:ind w:left="720"/>
      </w:pPr>
      <w:r/>
      <w:r>
        <w:t xml:space="preserve">Paragraph 3 – </w:t>
      </w:r>
      <w:hyperlink r:id="rId9">
        <w:r>
          <w:rPr>
            <w:color w:val="0000EE"/>
            <w:u w:val="single"/>
          </w:rPr>
          <w:t>[1]</w:t>
        </w:r>
      </w:hyperlink>
      <w:r>
        <w:t xml:space="preserve"> Infrastructure Now, </w:t>
      </w:r>
      <w:hyperlink r:id="rId10">
        <w:r>
          <w:rPr>
            <w:color w:val="0000EE"/>
            <w:u w:val="single"/>
          </w:rPr>
          <w:t>[5]</w:t>
        </w:r>
      </w:hyperlink>
      <w:r>
        <w:t xml:space="preserve"> Parliament.uk </w:t>
      </w:r>
      <w:r/>
    </w:p>
    <w:p>
      <w:pPr>
        <w:pStyle w:val="ListBullet"/>
        <w:spacing w:line="240" w:lineRule="auto"/>
        <w:ind w:left="720"/>
      </w:pPr>
      <w:r/>
      <w:r>
        <w:t xml:space="preserve">Paragraph 4 – </w:t>
      </w:r>
      <w:hyperlink r:id="rId9">
        <w:r>
          <w:rPr>
            <w:color w:val="0000EE"/>
            <w:u w:val="single"/>
          </w:rPr>
          <w:t>[1]</w:t>
        </w:r>
      </w:hyperlink>
      <w:r>
        <w:t xml:space="preserve"> Infrastructure Now, </w:t>
      </w:r>
      <w:hyperlink r:id="rId10">
        <w:r>
          <w:rPr>
            <w:color w:val="0000EE"/>
            <w:u w:val="single"/>
          </w:rPr>
          <w:t>[5]</w:t>
        </w:r>
      </w:hyperlink>
      <w:r>
        <w:t xml:space="preserve"> Parliament.uk </w:t>
      </w:r>
      <w:r/>
    </w:p>
    <w:p>
      <w:pPr>
        <w:pStyle w:val="ListBullet"/>
        <w:spacing w:line="240" w:lineRule="auto"/>
        <w:ind w:left="720"/>
      </w:pPr>
      <w:r/>
      <w:r>
        <w:t xml:space="preserve">Paragraph 5 – </w:t>
      </w:r>
      <w:hyperlink r:id="rId11">
        <w:r>
          <w:rPr>
            <w:color w:val="0000EE"/>
            <w:u w:val="single"/>
          </w:rPr>
          <w:t>[2]</w:t>
        </w:r>
      </w:hyperlink>
      <w:r>
        <w:t xml:space="preserve"> Parliament.uk, </w:t>
      </w:r>
      <w:hyperlink r:id="rId12">
        <w:r>
          <w:rPr>
            <w:color w:val="0000EE"/>
            <w:u w:val="single"/>
          </w:rPr>
          <w:t>[6]</w:t>
        </w:r>
      </w:hyperlink>
      <w:r>
        <w:t xml:space="preserve"> Parliament.uk </w:t>
      </w:r>
      <w:r/>
    </w:p>
    <w:p>
      <w:pPr>
        <w:pStyle w:val="ListBullet"/>
        <w:spacing w:line="240" w:lineRule="auto"/>
        <w:ind w:left="720"/>
      </w:pPr>
      <w:r/>
      <w:r>
        <w:t xml:space="preserve">Paragraph 6 – </w:t>
      </w:r>
      <w:hyperlink r:id="rId13">
        <w:r>
          <w:rPr>
            <w:color w:val="0000EE"/>
            <w:u w:val="single"/>
          </w:rPr>
          <w:t>[3]</w:t>
        </w:r>
      </w:hyperlink>
      <w:r>
        <w:t xml:space="preserve"> GOV.UK, </w:t>
      </w:r>
      <w:hyperlink r:id="rId14">
        <w:r>
          <w:rPr>
            <w:color w:val="0000EE"/>
            <w:u w:val="single"/>
          </w:rPr>
          <w:t>[4]</w:t>
        </w:r>
      </w:hyperlink>
      <w:r>
        <w:t xml:space="preserve"> GOV.UK </w:t>
      </w:r>
      <w:r/>
    </w:p>
    <w:p>
      <w:pPr>
        <w:pStyle w:val="ListBullet"/>
        <w:spacing w:line="240" w:lineRule="auto"/>
        <w:ind w:left="720"/>
      </w:pPr>
      <w:r/>
      <w:r>
        <w:t xml:space="preserve">Paragraph 7 – </w:t>
      </w:r>
      <w:hyperlink r:id="rId9">
        <w:r>
          <w:rPr>
            <w:color w:val="0000EE"/>
            <w:u w:val="single"/>
          </w:rPr>
          <w:t>[1]</w:t>
        </w:r>
      </w:hyperlink>
      <w:r>
        <w:t xml:space="preserve"> Infrastructure Now, </w:t>
      </w:r>
      <w:hyperlink r:id="rId10">
        <w:r>
          <w:rPr>
            <w:color w:val="0000EE"/>
            <w:u w:val="single"/>
          </w:rPr>
          <w:t>[5]</w:t>
        </w:r>
      </w:hyperlink>
      <w:r>
        <w:t xml:space="preserve"> Parliament.uk </w:t>
      </w:r>
      <w:r/>
    </w:p>
    <w:p>
      <w:pPr>
        <w:pStyle w:val="ListBullet"/>
        <w:spacing w:line="240" w:lineRule="auto"/>
        <w:ind w:left="720"/>
      </w:pPr>
      <w:r/>
      <w:r>
        <w:t xml:space="preserve">Paragraph 8 – </w:t>
      </w:r>
      <w:hyperlink r:id="rId9">
        <w:r>
          <w:rPr>
            <w:color w:val="0000EE"/>
            <w:u w:val="single"/>
          </w:rPr>
          <w:t>[1]</w:t>
        </w:r>
      </w:hyperlink>
      <w:r>
        <w:t xml:space="preserve"> Infrastructure Now, </w:t>
      </w:r>
      <w:hyperlink r:id="rId10">
        <w:r>
          <w:rPr>
            <w:color w:val="0000EE"/>
            <w:u w:val="single"/>
          </w:rPr>
          <w:t>[5]</w:t>
        </w:r>
      </w:hyperlink>
      <w:r>
        <w:t xml:space="preserve"> Parliament.uk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https://www.infrastructure-now.co.uk/article/378489/government-must-reform-developer-levies-to-deliver-investment-in-the-new-towns-programme-local-services-and-affordable-housing</w:t>
        </w:r>
      </w:hyperlink>
      <w:r>
        <w:t xml:space="preserve"> - Please view link - unable to able to access data</w:t>
      </w:r>
      <w:r/>
    </w:p>
    <w:p>
      <w:pPr>
        <w:pStyle w:val="ListNumber"/>
        <w:spacing w:line="240" w:lineRule="auto"/>
        <w:ind w:left="720"/>
      </w:pPr>
      <w:r/>
      <w:hyperlink r:id="rId11">
        <w:r>
          <w:rPr>
            <w:color w:val="0000EE"/>
            <w:u w:val="single"/>
          </w:rPr>
          <w:t>https://www.parliament.uk/external/committees/news/2025/january/hclg-land-value-capture/</w:t>
        </w:r>
      </w:hyperlink>
      <w:r>
        <w:t xml:space="preserve"> - In January 2025, the Housing, Communities and Local Government (HCLG) Committee launched an inquiry to examine how land value capture policies can contribute to the Government's house-building plans and fund affordable housing and public infrastructure. The inquiry aims to explore reforms to the current system of developer contributions towards affordable housing and infrastructure, and to assess the effectiveness of existing land value capture methods, such as the Community Infrastructure Levy (CIL) and Section 106 agreements. The Committee also plans to examine the Government's plans to reform compulsory purchase compensation rules and how increases in land value may be captured more effectively for public good. The inquiry will consider alternative mechanisms for capturing the uplift in land values in England and how value could be realised across regions with lower average land values. Public evidence sessions are expected to commence in March 2025, with submissions for written evidence open until 5 March 2025. The Committee seeks to gather information on the effectiveness and efficiency of current mechanisms of land value capture in England, potential alternative methods, and the economic and practical opportunities and challenges of pursuing land value capture policies in England. The Committee also aims to explore mechanisms of land value capture that have been effective internationally and whether reforms should be pursued through changes to the current Section 106/CIL regime or by introducing a new mechanism. The inquiry will also consider how different mechanisms of land value capture could complement the Government's ongoing planning reform agenda, including the delivery of New Towns and the release of 'grey belt' land for development. Overall, the Committee aims to assess whether reforming land value capture would support or distract from the Government's target of delivering 1.5 million new homes by the end of this Parliament.</w:t>
      </w:r>
      <w:r/>
    </w:p>
    <w:p>
      <w:pPr>
        <w:pStyle w:val="ListNumber"/>
        <w:spacing w:line="240" w:lineRule="auto"/>
        <w:ind w:left="720"/>
      </w:pPr>
      <w:r/>
      <w:hyperlink r:id="rId13">
        <w:r>
          <w:rPr>
            <w:color w:val="0000EE"/>
            <w:u w:val="single"/>
          </w:rPr>
          <w:t>https://www.gov.uk/government/news/new-powers-for-councils-to-help-build-more-affordable-homes</w:t>
        </w:r>
      </w:hyperlink>
      <w:r>
        <w:t xml:space="preserve"> - In April 2024, the UK government introduced reforms allowing councils to purchase land for development through Compulsory Purchase Orders (CPOs) without paying inflated 'hope value' costs. This change aims to make it cheaper and easier for councils to build social and affordable homes, thereby transforming communities and addressing the housing crisis. The reforms are part of the government's long-term plan for housing and are expected to unlock more sites for affordable and social housing, supporting jobs and economic growth. Levelling Up Minister Jacob Young stated that these changes would act as a catalyst for investment in towns and cities, driving regeneration in communities across the country. Kate Henderson, Chief Executive of the National Housing Federation, highlighted that enabling local councils to buy cheaper land through CPOs would allow them to build more of the desperately needed affordable homes in the right places for the people who need them most. The Levelling-up and Regeneration Act 2023 allows bodies such as Homes England and councils using CPOs to apply to the Secretary to remove 'hope value'.</w:t>
      </w:r>
      <w:r/>
    </w:p>
    <w:p>
      <w:pPr>
        <w:pStyle w:val="ListNumber"/>
        <w:spacing w:line="240" w:lineRule="auto"/>
        <w:ind w:left="720"/>
      </w:pPr>
      <w:r/>
      <w:hyperlink r:id="rId14">
        <w:r>
          <w:rPr>
            <w:color w:val="0000EE"/>
            <w:u w:val="single"/>
          </w:rPr>
          <w:t>https://www.gov.uk/government/news/new-council-powers-to-boost-housebuilding-and-infrastructure</w:t>
        </w:r>
      </w:hyperlink>
      <w:r>
        <w:t xml:space="preserve"> - In December 2024, the UK government announced new planning changes to accelerate housebuilding and infrastructure delivery. Councils, Mayoral Combined Authorities, and other public bodies, including Homes England, will be able to acquire vacant and derelict land from landowners at a fair price, excluding inflated 'hope value' costs. This reform aims to support the government's Plan for Change, which includes delivering 1.5 million new homes and overhauling the planning system. The proposed changes are expected to deliver thousands more homes across the country more quickly and easily, driving new investment for town centres and economic growth for local communities. Housing and Planning Minister Matthew Pennycook stated that the reforms would allow local authorities to take control of land in the public interest, facilitating the delivery of housing, infrastructure, and transport benefits. The consultation on Compulsory Purchase Process and Compensation Reforms was open for eight weeks and closed in February 2025.</w:t>
      </w:r>
      <w:r/>
    </w:p>
    <w:p>
      <w:pPr>
        <w:pStyle w:val="ListNumber"/>
        <w:spacing w:line="240" w:lineRule="auto"/>
        <w:ind w:left="720"/>
      </w:pPr>
      <w:r/>
      <w:hyperlink r:id="rId10">
        <w:r>
          <w:rPr>
            <w:color w:val="0000EE"/>
            <w:u w:val="single"/>
          </w:rPr>
          <w:t>https://committees.parliament.uk/committee/17/housing-communities-and-local-government-committee/news/209893/the-government-must-reform-developer-levies-to-deliver-investment-in-the-new-towns-programme-local-services-and-affordable-housing-say-mps</w:t>
        </w:r>
      </w:hyperlink>
      <w:r>
        <w:t xml:space="preserve"> - In October 2025, the Housing, Communities and Local Government (HCLG) Committee published a report stating that the current system of land value capture fails to deliver the full potential funding for local communities. The Committee recommends that the Government undertake a series of land value capture reforms, including changes to Section 106 agreements and the Community Infrastructure Levy, to ensure developers make fair contributions towards community infrastructure and affordable housing, including homes for Social Rent. The report also raises concerns about the Government's ability to meet its 1.5 million new homes target and criticises the delay in publishing its Long-Term Housing Strategy. The Committee calls on the Government to provide evidence of how changes to the affordable housing target may deliver more affordable housing units and recommends the introduction of a clawback mechanism for developments that exceed pre-agreed profit benchmarks. On the Government's New Towns programme, the report notes that the Government has not yet set out where the necessary public and private investment will come from and calls on the Chancellor to announce new funding to establish development corporations and ensure they can proceed with land acquisition on the first New Towns sites without delay by spring 2026. The Committee also raises concern about the Government's approach to shortlisting potential New Town locations, highlighting the risk of speculative developers profiting and jeopardising plans for a new generation of New Towns.</w:t>
      </w:r>
      <w:r/>
    </w:p>
    <w:p>
      <w:pPr>
        <w:pStyle w:val="ListNumber"/>
        <w:spacing w:line="240" w:lineRule="auto"/>
        <w:ind w:left="720"/>
      </w:pPr>
      <w:r/>
      <w:hyperlink r:id="rId12">
        <w:r>
          <w:rPr>
            <w:color w:val="0000EE"/>
            <w:u w:val="single"/>
          </w:rPr>
          <w:t>https://committees.parliament.uk/event/24755</w:t>
        </w:r>
      </w:hyperlink>
      <w:r>
        <w:t xml:space="preserve"> - In July 2025, the Housing, Communities and Local Government (HCLG) Committee concluded the public evidence sessions for its inquiry on land value capture. The Committee questioned Housing Minister Matthew Pennycook MP and Ministry of Housing, Communities and Local Government officials on possible reforms to the current system of developer contributions towards affordable housing and infrastructure. MPs also examined the Government's plans for the delivery of New Towns and how land value capture mechanisms could be optimised to operate with the Government's planning reform agenda. The Committee also asked questions on the Minister's wider housing and planning policy brief, as part of its regular scrutiny of the Housing Minister's work.</w:t>
      </w:r>
      <w:r/>
    </w:p>
    <w:p>
      <w:pPr>
        <w:pStyle w:val="ListNumber"/>
        <w:spacing w:line="240" w:lineRule="auto"/>
        <w:ind w:left="720"/>
      </w:pPr>
      <w:r/>
      <w:hyperlink r:id="rId16">
        <w:r>
          <w:rPr>
            <w:color w:val="0000EE"/>
            <w:u w:val="single"/>
          </w:rPr>
          <w:t>https://committees.parliament.uk/committee/17/housing-communities-and-local-government-committee/news/206413/delivering-15m-new-homes-and-investing-in-public-infrastructure-housing-communities-and-local-government-committee-publishes-written-evidence-for-land-value-capture-inquiry/</w:t>
        </w:r>
      </w:hyperlink>
      <w:r>
        <w:t xml:space="preserve"> - In April 2025, the Housing, Communities and Local Government (HCLG) Committee published the written evidence submissions for its inquiry into land value capture. The Committee is examining how land value capture policies can contribute to the Government's house-building plans and help fund affordable housing and public infrastructure. The written evidence includes submissions from various stakeholders, including the Town and Country Planning Association, the Royal Institute of Chartered Surveyors, Transport for London, Centre for Cities, and the London School of Economics. The Committee plans to use this evidence to inform its inquiry and develop recommendations for reforming land value capture mechanisms in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rastructure-now.co.uk/article/378489/government-must-reform-developer-levies-to-deliver-investment-in-the-new-towns-programme-local-services-and-affordable-housing" TargetMode="External"/><Relationship Id="rId10" Type="http://schemas.openxmlformats.org/officeDocument/2006/relationships/hyperlink" Target="https://committees.parliament.uk/committee/17/housing-communities-and-local-government-committee/news/209893/the-government-must-reform-developer-levies-to-deliver-investment-in-the-new-towns-programme-local-services-and-affordable-housing-say-mps" TargetMode="External"/><Relationship Id="rId11" Type="http://schemas.openxmlformats.org/officeDocument/2006/relationships/hyperlink" Target="https://www.parliament.uk/external/committees/news/2025/january/hclg-land-value-capture/" TargetMode="External"/><Relationship Id="rId12" Type="http://schemas.openxmlformats.org/officeDocument/2006/relationships/hyperlink" Target="https://committees.parliament.uk/event/24755" TargetMode="External"/><Relationship Id="rId13" Type="http://schemas.openxmlformats.org/officeDocument/2006/relationships/hyperlink" Target="https://www.gov.uk/government/news/new-powers-for-councils-to-help-build-more-affordable-homes" TargetMode="External"/><Relationship Id="rId14" Type="http://schemas.openxmlformats.org/officeDocument/2006/relationships/hyperlink" Target="https://www.gov.uk/government/news/new-council-powers-to-boost-housebuilding-and-infrastructure" TargetMode="External"/><Relationship Id="rId15" Type="http://schemas.openxmlformats.org/officeDocument/2006/relationships/hyperlink" Target="https://www.noahwire.com" TargetMode="External"/><Relationship Id="rId16" Type="http://schemas.openxmlformats.org/officeDocument/2006/relationships/hyperlink" Target="https://committees.parliament.uk/committee/17/housing-communities-and-local-government-committee/news/206413/delivering-15m-new-homes-and-investing-in-public-infrastructure-housing-communities-and-local-government-committee-publishes-written-evidence-for-land-value-capture-inqui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