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Jaywick remains England’s most deprived neighbourhood as London’s poverty levels reveal new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fourth consecutive time, Jaywick Sands, a small seaside village in Essex near Clacton, has been named England’s most deprived neighbourhood, according to the latest Index of Multiple Deprivation. Once a modest holiday spot popular with working-class Londoners, Jaywick has become a stark emblem of what is often described as "broken" Britain—an area marked by deep economic neglect, austerity measures, and social fragmentation exacerbated by its geographic isolation.</w:t>
      </w:r>
      <w:r/>
    </w:p>
    <w:p>
      <w:r/>
      <w:r>
        <w:t>This grim designation places Jaywick in the bottom 10% of neighbourhoods nationwide across all seven official indicators of deprivation—employment, income, health, crime, housing, education, and environment. Data highlights a community grappling with entrenched hardship: 40% of its population are economically inactive, with many residents being retirees or long-term sick and disabled. Of the 3,189 households, a large proportion suffer multiple deprivation dimensions, illustrating the complex, overlapping challenges the area faces.</w:t>
      </w:r>
      <w:r/>
    </w:p>
    <w:p>
      <w:r/>
      <w:r>
        <w:t>Despite this bleak picture, local authorities emphasize a more nuanced reality. Tendring’s council leader, Mark Stephenson, acknowledged improvements since 2019 and praised the community spirit that endures amid adversity. Moreover, the Levelling Up Essex initiative has been targeting high-need areas like Jaywick with social and economic support projects, such as free childcare, community supermarkets, and employment retraining, to foster better opportunities for residents.</w:t>
      </w:r>
      <w:r/>
    </w:p>
    <w:p>
      <w:r/>
      <w:r>
        <w:t>Jaywick’s persistent ranking underscores a broader national pattern of fixed relative deprivation concentrated in post-industrial towns and cities, especially in the north and midlands. Places like Blackpool, Middlesbrough, and Birmingham also consistently feature among the most deprived, highlighting the limited impact so far of government "levelling up" policies intended to reduce regional inequalities.</w:t>
      </w:r>
      <w:r/>
    </w:p>
    <w:p>
      <w:r/>
      <w:r>
        <w:t>However, the 2025 deprivation index challenges the long-held perception of London as a prosperous, untouched capital. The report reveals that in 31 primarily inner London neighbourhoods, nearly every child lives in an income-deprived household once housing costs are accounted for. Boroughs such as Tower Hamlets (with 71% of children in such households), Hackney, Newham, and even Islington—traditionally viewed as affluent—show alarmingly high levels of child poverty. This new measure, which assesses income after rent payments, paints a vivid picture of how London's volatile and expensive housing market intensifies poverty despite its wealth.</w:t>
      </w:r>
      <w:r/>
    </w:p>
    <w:p>
      <w:r/>
      <w:r>
        <w:t>The recognition of London’s housing-related deprivation introduces potential political ramifications. Labour-led councils in the north express frustration that the adjusted funding formula, reflecting higher living costs in the capital, might curtail the expected resource shift from south to north. Conversely, inner London boroughs welcome the acknowledgment of their severe deprivation, hoping it will secure better financial support.</w:t>
      </w:r>
      <w:r/>
    </w:p>
    <w:p>
      <w:r/>
      <w:r>
        <w:t>Meanwhile, Jaywick’s local Member of Parliament, Reform UK leader Nigel Farage, offered a muted response to the news, describing parts of the area as "depressed" and expressing sadness over the lack of progress. This echoes wider public and political frustration over the slow pace of transformation in long-neglected communities.</w:t>
      </w:r>
      <w:r/>
    </w:p>
    <w:p>
      <w:r/>
      <w:r>
        <w:t>The ongoing plight of Jaywick and its stubborn positioning at the summit of deprivation rankings is a powerful reminder that overcoming entrenched poverty and inequality requires concerted, targeted, and sustained effort—not just rhetoric. As government agencies and local bodies continue to deploy resources and innovative initiatives under the banner of “levelling up,” the realities on the ground reflect both cautious hope and the daunting scale of the task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[3]</w:t>
        </w:r>
      </w:hyperlink>
      <w:r>
        <w:t xml:space="preserve"> upday.com </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1">
        <w:r>
          <w:rPr>
            <w:color w:val="0000EE"/>
            <w:u w:val="single"/>
          </w:rPr>
          <w:t>[6]</w:t>
        </w:r>
      </w:hyperlink>
      <w:r>
        <w:t xml:space="preserve"> censusdata.uk, </w:t>
      </w:r>
      <w:hyperlink r:id="rId12">
        <w:r>
          <w:rPr>
            <w:color w:val="0000EE"/>
            <w:u w:val="single"/>
          </w:rPr>
          <w:t>[7]</w:t>
        </w:r>
      </w:hyperlink>
      <w:r>
        <w:t xml:space="preserve"> ukonward.com </w:t>
      </w:r>
      <w:r/>
    </w:p>
    <w:p>
      <w:pPr>
        <w:pStyle w:val="ListBullet"/>
        <w:spacing w:line="240" w:lineRule="auto"/>
        <w:ind w:left="720"/>
      </w:pPr>
      <w:r/>
      <w:r>
        <w:t xml:space="preserve">Paragraph 3 – </w:t>
      </w:r>
      <w:hyperlink r:id="rId13">
        <w:r>
          <w:rPr>
            <w:color w:val="0000EE"/>
            <w:u w:val="single"/>
          </w:rPr>
          <w:t>[4]</w:t>
        </w:r>
      </w:hyperlink>
      <w:r>
        <w:t xml:space="preserve"> essex.gov.uk, </w:t>
      </w:r>
      <w:hyperlink r:id="rId14">
        <w:r>
          <w:rPr>
            <w:color w:val="0000EE"/>
            <w:u w:val="single"/>
          </w:rPr>
          <w:t>[5]</w:t>
        </w:r>
      </w:hyperlink>
      <w:r>
        <w:t xml:space="preserve"> essex.gov.uk </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10">
        <w:r>
          <w:rPr>
            <w:color w:val="0000EE"/>
            <w:u w:val="single"/>
          </w:rPr>
          <w:t>[3]</w:t>
        </w:r>
      </w:hyperlink>
      <w:r>
        <w:t xml:space="preserve"> upday.com </w:t>
      </w:r>
      <w:r/>
    </w:p>
    <w:p>
      <w:pPr>
        <w:pStyle w:val="ListBullet"/>
        <w:spacing w:line="240" w:lineRule="auto"/>
        <w:ind w:left="720"/>
      </w:pPr>
      <w:r/>
      <w:r>
        <w:t xml:space="preserve">Paragraph 5 – </w:t>
      </w:r>
      <w:hyperlink r:id="rId9">
        <w:r>
          <w:rPr>
            <w:color w:val="0000EE"/>
            <w:u w:val="single"/>
          </w:rPr>
          <w:t>[1]</w:t>
        </w:r>
      </w:hyperlink>
      <w:r>
        <w:t xml:space="preserve"> The Guardian </w:t>
      </w:r>
      <w:r/>
    </w:p>
    <w:p>
      <w:pPr>
        <w:pStyle w:val="ListBullet"/>
        <w:spacing w:line="240" w:lineRule="auto"/>
        <w:ind w:left="720"/>
      </w:pPr>
      <w:r/>
      <w:r>
        <w:t xml:space="preserve">Paragraph 6 – </w:t>
      </w:r>
      <w:hyperlink r:id="rId9">
        <w:r>
          <w:rPr>
            <w:color w:val="0000EE"/>
            <w:u w:val="single"/>
          </w:rPr>
          <w:t>[1]</w:t>
        </w:r>
      </w:hyperlink>
      <w:r>
        <w:t xml:space="preserve"> The Guardian </w:t>
      </w:r>
      <w:r/>
    </w:p>
    <w:p>
      <w:pPr>
        <w:pStyle w:val="ListBullet"/>
        <w:spacing w:line="240" w:lineRule="auto"/>
        <w:ind w:left="720"/>
      </w:pPr>
      <w:r/>
      <w:r>
        <w:t xml:space="preserve">Paragraph 7 – </w:t>
      </w:r>
      <w:hyperlink r:id="rId9">
        <w:r>
          <w:rPr>
            <w:color w:val="0000EE"/>
            <w:u w:val="single"/>
          </w:rPr>
          <w:t>[1]</w:t>
        </w:r>
      </w:hyperlink>
      <w:r>
        <w:t xml:space="preserve"> The Guardian </w:t>
      </w:r>
      <w:r/>
    </w:p>
    <w:p>
      <w:pPr>
        <w:pStyle w:val="ListBullet"/>
        <w:spacing w:line="240" w:lineRule="auto"/>
        <w:ind w:left="720"/>
      </w:pPr>
      <w:r/>
      <w:r>
        <w:t xml:space="preserve">Paragraph 8 – </w:t>
      </w:r>
      <w:hyperlink r:id="rId9">
        <w:r>
          <w:rPr>
            <w:color w:val="0000EE"/>
            <w:u w:val="single"/>
          </w:rPr>
          <w:t>[1]</w:t>
        </w:r>
      </w:hyperlink>
      <w:r>
        <w:t xml:space="preserve"> The Guardian </w:t>
      </w:r>
      <w:r/>
    </w:p>
    <w:p>
      <w:pPr>
        <w:pStyle w:val="ListBullet"/>
        <w:spacing w:line="240" w:lineRule="auto"/>
        <w:ind w:left="720"/>
      </w:pPr>
      <w:r/>
      <w:r>
        <w:t xml:space="preserve">Paragraph 9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https://www.theguardian.com/society/2025/oct/30/jaywicks-continued-decline-and-intensifying-london-poverty-tell-same-story-of-broken-britain</w:t>
        </w:r>
      </w:hyperlink>
      <w:r>
        <w:t xml:space="preserve"> - Please view link - unable to able to access data</w:t>
      </w:r>
      <w:r/>
    </w:p>
    <w:p>
      <w:pPr>
        <w:pStyle w:val="ListNumber"/>
        <w:spacing w:line="240" w:lineRule="auto"/>
        <w:ind w:left="720"/>
      </w:pPr>
      <w:r/>
      <w:hyperlink r:id="rId9">
        <w:r>
          <w:rPr>
            <w:color w:val="0000EE"/>
            <w:u w:val="single"/>
          </w:rPr>
          <w:t>https://www.theguardian.com/society/2025/oct/30/jaywicks-continued-decline-and-intensifying-london-poverty-tell-same-story-of-broken-britain</w:t>
        </w:r>
      </w:hyperlink>
      <w:r>
        <w:t xml:space="preserve"> - Jaywick Sands in Essex has been named England's most deprived neighbourhood for the fourth consecutive time, according to the latest Index of Multiple Deprivation. The area faces chronic deprivation across all seven indicators, including employment, income, health, crime, housing, and environment. The article also highlights the intensifying poverty in parts of London, such as Tower Hamlets, Hackney, and Newham, where a significant percentage of children live in income-deprived households. The findings underscore the persistent and widening inequality in the UK, challenging the notion of London as an affluent capital.</w:t>
      </w:r>
      <w:r/>
    </w:p>
    <w:p>
      <w:pPr>
        <w:pStyle w:val="ListNumber"/>
        <w:spacing w:line="240" w:lineRule="auto"/>
        <w:ind w:left="720"/>
      </w:pPr>
      <w:r/>
      <w:hyperlink r:id="rId10">
        <w:r>
          <w:rPr>
            <w:color w:val="0000EE"/>
            <w:u w:val="single"/>
          </w:rPr>
          <w:t>https://www.upday.com/uk/uknews/jaywick-sands-named-englands-most-deprived-neighbourhood-for-4th-time/9qlkd47</w:t>
        </w:r>
      </w:hyperlink>
      <w:r>
        <w:t xml:space="preserve"> - Jaywick Sands in Essex has been named England's most deprived neighbourhood for the fourth consecutive time, according to new government data released Thursday. The seaside area, now represented by Reform UK leader Nigel Farage, previously topped the rankings in 2019, 2015, and 2010. The Ministry of Housing, Communities and Local Government assessment, based on 2025 deprivation levels, identified seven areas in Blackpool among the top 10 most deprived neighbourhoods. (</w:t>
      </w:r>
      <w:hyperlink r:id="rId16">
        <w:r>
          <w:rPr>
            <w:color w:val="0000EE"/>
            <w:u w:val="single"/>
          </w:rPr>
          <w:t>upday.com</w:t>
        </w:r>
      </w:hyperlink>
      <w:r>
        <w:t>)</w:t>
      </w:r>
      <w:r/>
    </w:p>
    <w:p>
      <w:pPr>
        <w:pStyle w:val="ListNumber"/>
        <w:spacing w:line="240" w:lineRule="auto"/>
        <w:ind w:left="720"/>
      </w:pPr>
      <w:r/>
      <w:hyperlink r:id="rId13">
        <w:r>
          <w:rPr>
            <w:color w:val="0000EE"/>
            <w:u w:val="single"/>
          </w:rPr>
          <w:t>https://www.essex.gov.uk/index.php/levelling-up-essex</w:t>
        </w:r>
      </w:hyperlink>
      <w:r>
        <w:t xml:space="preserve"> - The Levelling Up Essex initiative aims to create opportunities for all residents to succeed in life. Over the past two years, projects have been introduced to support residents and communities, including providing support for children at key stages of development, offering free childcare to parents, assisting businesses in supporting their workforce, establishing community supermarkets in areas of need, facilitating retraining and skill acquisition, and offering targeted support to young people not in employment, education, or training. The initiative focuses on areas with the highest levels of community need, including Tendring (Clacton, Jaywick, and Harwich), Basildon housing estates, Colchester housing estates (Greenstead), Harlow, areas of rural Braintree, and Canvey Island. (</w:t>
      </w:r>
      <w:hyperlink r:id="rId17">
        <w:r>
          <w:rPr>
            <w:color w:val="0000EE"/>
            <w:u w:val="single"/>
          </w:rPr>
          <w:t>essex.gov.uk</w:t>
        </w:r>
      </w:hyperlink>
      <w:r>
        <w:t>)</w:t>
      </w:r>
      <w:r/>
    </w:p>
    <w:p>
      <w:pPr>
        <w:pStyle w:val="ListNumber"/>
        <w:spacing w:line="240" w:lineRule="auto"/>
        <w:ind w:left="720"/>
      </w:pPr>
      <w:r/>
      <w:hyperlink r:id="rId14">
        <w:r>
          <w:rPr>
            <w:color w:val="0000EE"/>
            <w:u w:val="single"/>
          </w:rPr>
          <w:t>https://www.essex.gov.uk/sites/default/files/2025-05/Greater%20Essex%20Community%20Needs%20Index%20Report%202025%20-%20Caring%20Communities%20Commission.pdf</w:t>
        </w:r>
      </w:hyperlink>
      <w:r>
        <w:t xml:space="preserve"> - The Greater Essex Community Needs Index Report 2025 highlights areas with high levels of deprivation and acute community needs. Jaywick, located in Tendring, is identified as one of the areas with the highest levels of deprivation and acute community needs. The report emphasizes the importance of addressing these needs to improve the well-being of residents in these communities. (</w:t>
      </w:r>
      <w:hyperlink r:id="rId18">
        <w:r>
          <w:rPr>
            <w:color w:val="0000EE"/>
            <w:u w:val="single"/>
          </w:rPr>
          <w:t>essex.gov.uk</w:t>
        </w:r>
      </w:hyperlink>
      <w:r>
        <w:t>)</w:t>
      </w:r>
      <w:r/>
    </w:p>
    <w:p>
      <w:pPr>
        <w:pStyle w:val="ListNumber"/>
        <w:spacing w:line="240" w:lineRule="auto"/>
        <w:ind w:left="720"/>
      </w:pPr>
      <w:r/>
      <w:hyperlink r:id="rId11">
        <w:r>
          <w:rPr>
            <w:color w:val="0000EE"/>
            <w:u w:val="single"/>
          </w:rPr>
          <w:t>https://www.censusdata.uk/e63004341-jaywick/ts011-households-by-deprivation-dimensions</w:t>
        </w:r>
      </w:hyperlink>
      <w:r>
        <w:t xml:space="preserve"> - The data on households by deprivation dimensions in Jaywick reveals that out of 3,189 households, 703 are not deprived in any dimension, 1,190 are deprived in one dimension, 933 in two dimensions, 342 in three dimensions, and 21 in four dimensions. This indicates a significant proportion of households experiencing multiple forms of deprivation, highlighting the challenges faced by the community. (</w:t>
      </w:r>
      <w:hyperlink r:id="rId19">
        <w:r>
          <w:rPr>
            <w:color w:val="0000EE"/>
            <w:u w:val="single"/>
          </w:rPr>
          <w:t>censusdata.uk</w:t>
        </w:r>
      </w:hyperlink>
      <w:r>
        <w:t>)</w:t>
      </w:r>
      <w:r/>
    </w:p>
    <w:p>
      <w:pPr>
        <w:pStyle w:val="ListNumber"/>
        <w:spacing w:line="240" w:lineRule="auto"/>
        <w:ind w:left="720"/>
      </w:pPr>
      <w:r/>
      <w:hyperlink r:id="rId12">
        <w:r>
          <w:rPr>
            <w:color w:val="0000EE"/>
            <w:u w:val="single"/>
          </w:rPr>
          <w:t>https://www.ukonward.com/wp-content/uploads/2023/02/Clacton-interim-report-Onward-Levelling-Up-In-Practice.pdf</w:t>
        </w:r>
      </w:hyperlink>
      <w:r>
        <w:t xml:space="preserve"> - The Clacton interim report by Onward examines the challenges faced by Clacton, Jaywick Sands, and the broader Tendring district. Jaywick Sands is identified as the most deprived neighbourhood in the country, with 40% of the population economically inactive, partly due to a high number of retirees and a significant proportion of people who are long-term sick or disabled. The report highlights the need for targeted interventions to address these challenges and improve the economic and social well-being of the community. (</w:t>
      </w:r>
      <w:hyperlink r:id="rId20">
        <w:r>
          <w:rPr>
            <w:color w:val="0000EE"/>
            <w:u w:val="single"/>
          </w:rPr>
          <w:t>ukonward.com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30/jaywicks-continued-decline-and-intensifying-london-poverty-tell-same-story-of-broken-britain" TargetMode="External"/><Relationship Id="rId10" Type="http://schemas.openxmlformats.org/officeDocument/2006/relationships/hyperlink" Target="https://www.upday.com/uk/uknews/jaywick-sands-named-englands-most-deprived-neighbourhood-for-4th-time/9qlkd47" TargetMode="External"/><Relationship Id="rId11" Type="http://schemas.openxmlformats.org/officeDocument/2006/relationships/hyperlink" Target="https://www.censusdata.uk/e63004341-jaywick/ts011-households-by-deprivation-dimensions" TargetMode="External"/><Relationship Id="rId12" Type="http://schemas.openxmlformats.org/officeDocument/2006/relationships/hyperlink" Target="https://www.ukonward.com/wp-content/uploads/2023/02/Clacton-interim-report-Onward-Levelling-Up-In-Practice.pdf" TargetMode="External"/><Relationship Id="rId13" Type="http://schemas.openxmlformats.org/officeDocument/2006/relationships/hyperlink" Target="https://www.essex.gov.uk/index.php/levelling-up-essex" TargetMode="External"/><Relationship Id="rId14" Type="http://schemas.openxmlformats.org/officeDocument/2006/relationships/hyperlink" Target="https://www.essex.gov.uk/sites/default/files/2025-05/Greater%20Essex%20Community%20Needs%20Index%20Report%202025%20-%20Caring%20Communities%20Commission.pdf" TargetMode="External"/><Relationship Id="rId15" Type="http://schemas.openxmlformats.org/officeDocument/2006/relationships/hyperlink" Target="https://www.noahwire.com" TargetMode="External"/><Relationship Id="rId16" Type="http://schemas.openxmlformats.org/officeDocument/2006/relationships/hyperlink" Target="https://www.upday.com/uk/uknews/jaywick-sands-named-englands-most-deprived-neighbourhood-for-4th-time/9qlkd47?utm_source=openai" TargetMode="External"/><Relationship Id="rId17" Type="http://schemas.openxmlformats.org/officeDocument/2006/relationships/hyperlink" Target="https://www.essex.gov.uk/index.php/levelling-up-essex?utm_source=openai" TargetMode="External"/><Relationship Id="rId18" Type="http://schemas.openxmlformats.org/officeDocument/2006/relationships/hyperlink" Target="https://www.essex.gov.uk/sites/default/files/2025-05/Greater%20Essex%20Community%20Needs%20Index%20Report%202025%20-%20Caring%20Communities%20Commission.pdf?utm_source=openai" TargetMode="External"/><Relationship Id="rId19" Type="http://schemas.openxmlformats.org/officeDocument/2006/relationships/hyperlink" Target="https://censusdata.uk/e63004341-jaywick/ts011-households-by-deprivation-dimensions?utm_source=openai" TargetMode="External"/><Relationship Id="rId20" Type="http://schemas.openxmlformats.org/officeDocument/2006/relationships/hyperlink" Target="https://www.ukonward.com/wp-content/uploads/2023/02/Clacton-interim-report-Onward-Levelling-Up-In-Practice.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