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plans council tax hike and second home premium amid £139m funding shortfall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 is facing significant financial pressures that are set to reshape council tax policies in the borough. To tackle a projected £139 million funding shortfall, the council plans to introduce council tax charges for low-income residents for the first time and double the tax bills for owners of second homes. The council attributes this financial gap largely to government funding cuts linked to the Fair Funding Review, a reform initiative which has resulted in reduced allocations for the borough.</w:t>
      </w:r>
      <w:r/>
    </w:p>
    <w:p>
      <w:r/>
      <w:r>
        <w:t>The funding squeeze in Kensington and Chelsea is part of a broader crisis facing London's local authorities. London Councils, the cross-borough organisation representing London’s 33 local authorities, warns that the capital as a whole faces an “impossible” £4.7 billion shortfall between 2025-26 and 2028-29. The organisation’s survey indicates that half of London’s boroughs could require emergency government support to stave off bankruptcy by 2028, driven largely by the anticipated impact of the Fair Funding Review 2.0. This reform is expected to sharply cut London boroughs' collective share of government funding, exacerbating fiscal pressures.</w:t>
      </w:r>
      <w:r/>
    </w:p>
    <w:p>
      <w:r/>
      <w:r>
        <w:t>Despite these challenges, Kensington and Chelsea Council has approved its final budget for 2025/26, which includes a relatively modest council tax increase of four per cent, one of the lowest rises planned across London boroughs. The council also plans to support around 15,000 low-income residents with a one-off £50 payment to help with ongoing cost-of-living increases. Over the next three years, the council intends to invest more than £500 million in housing, schools, highways, transport, public spaces, and parks across the borough. These budget decisions aim to balance the need for fiscal prudence with commitments to vital local services.</w:t>
      </w:r>
      <w:r/>
    </w:p>
    <w:p>
      <w:r/>
      <w:r>
        <w:t>Yet, the council acknowledges that without further intervention, tax increases and service reductions remain inevitable. The financial strain is compounded by other London boroughs facing similar dilemmas; at least seven boroughs are forecast to require Exceptional Financial Support from the government in 2025-26 just to balance their budgets. London's worsening homelessness crisis also stands out as the most significant risk to borough finances, amplifying spending pressures at a time of constrained resources.</w:t>
      </w:r>
      <w:r/>
    </w:p>
    <w:p>
      <w:r/>
      <w:r>
        <w:t>Kensington and Chelsea is also considering introducing a council tax premium on second homes as part of its strategy to plug funding gaps, reflecting a wider trend across London boroughs grappling with similar budgetary shortfalls. One report estimates this reform alone could reduce the borough’s funding by £82.7 million between 2026/27 and 2028/29. The combined effect of these reforms is expected to increase council tax bills significantly for some residents while forcing councils to make tough decisions on service provision.</w:t>
      </w:r>
      <w:r/>
    </w:p>
    <w:p>
      <w:r/>
      <w:r>
        <w:t>Taken together, these developments paint a stark picture of financial stress for London’s councils, with Kensington and Chelsea providing a clear example of how local authorities are forced to navigate unprecedented funding cuts while trying to protect vulnerable residents. The coming years will likely see continued debate over the balance between tax increases, service cuts, and government support across the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3, Paragraph 6 </w:t>
      </w:r>
      <w:r/>
    </w:p>
    <w:p>
      <w:pPr>
        <w:pStyle w:val="ListBullet"/>
        <w:spacing w:line="240" w:lineRule="auto"/>
        <w:ind w:left="720"/>
      </w:pPr>
      <w:r/>
      <w:hyperlink r:id="rId9">
        <w:r>
          <w:rPr>
            <w:color w:val="0000EE"/>
            <w:u w:val="single"/>
          </w:rPr>
          <w:t>[2]</w:t>
        </w:r>
      </w:hyperlink>
      <w:r>
        <w:t xml:space="preserve"> (Evening Standard) - Paragraph 1, Paragraph 3 </w:t>
      </w:r>
      <w:r/>
    </w:p>
    <w:p>
      <w:pPr>
        <w:pStyle w:val="ListBullet"/>
        <w:spacing w:line="240" w:lineRule="auto"/>
        <w:ind w:left="720"/>
      </w:pPr>
      <w:r/>
      <w:hyperlink r:id="rId10">
        <w:r>
          <w:rPr>
            <w:color w:val="0000EE"/>
            <w:u w:val="single"/>
          </w:rPr>
          <w:t>[3]</w:t>
        </w:r>
      </w:hyperlink>
      <w:r>
        <w:t xml:space="preserve"> (London Councils) - Paragraph 2, Paragraph 4 </w:t>
      </w:r>
      <w:r/>
    </w:p>
    <w:p>
      <w:pPr>
        <w:pStyle w:val="ListBullet"/>
        <w:spacing w:line="240" w:lineRule="auto"/>
        <w:ind w:left="720"/>
      </w:pPr>
      <w:r/>
      <w:hyperlink r:id="rId11">
        <w:r>
          <w:rPr>
            <w:color w:val="0000EE"/>
            <w:u w:val="single"/>
          </w:rPr>
          <w:t>[4]</w:t>
        </w:r>
      </w:hyperlink>
      <w:r>
        <w:t xml:space="preserve"> (Kensington and Chelsea Council) - Paragraph 3 </w:t>
      </w:r>
      <w:r/>
    </w:p>
    <w:p>
      <w:pPr>
        <w:pStyle w:val="ListBullet"/>
        <w:spacing w:line="240" w:lineRule="auto"/>
        <w:ind w:left="720"/>
      </w:pPr>
      <w:r/>
      <w:hyperlink r:id="rId12">
        <w:r>
          <w:rPr>
            <w:color w:val="0000EE"/>
            <w:u w:val="single"/>
          </w:rPr>
          <w:t>[5]</w:t>
        </w:r>
      </w:hyperlink>
      <w:r>
        <w:t xml:space="preserve"> (London Councils) - Paragraph 4 </w:t>
      </w:r>
      <w:r/>
    </w:p>
    <w:p>
      <w:pPr>
        <w:pStyle w:val="ListBullet"/>
        <w:spacing w:line="240" w:lineRule="auto"/>
        <w:ind w:left="720"/>
      </w:pPr>
      <w:r/>
      <w:hyperlink r:id="rId13">
        <w:r>
          <w:rPr>
            <w:color w:val="0000EE"/>
            <w:u w:val="single"/>
          </w:rPr>
          <w:t>[6]</w:t>
        </w:r>
      </w:hyperlink>
      <w:r>
        <w:t xml:space="preserve"> (Evening Standard)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https://www.standard.co.uk/news/politics/londoners-council-tax-bills-doubling-kensington-chelsea-b1257133.html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https://www.standard.co.uk/news/politics/londoners-council-tax-bills-doubling-kensington-chelsea-b1257133.html</w:t>
        </w:r>
      </w:hyperlink>
      <w:r>
        <w:t xml:space="preserve"> - Kensington and Chelsea Council plans to introduce council tax charges for low-income residents and double bills for second-home owners to address a £139 million funding gap. The council attributes this financial shortfall to government funding cuts under the Fair Funding Review, warning of inevitable tax increases and service reductions. London Councils also warns that the capital faces a £4.7 billion shortfall by 2029, with many boroughs at risk of bankruptcy or requiring emergency government bailouts.</w:t>
      </w:r>
      <w:r/>
    </w:p>
    <w:p>
      <w:pPr>
        <w:pStyle w:val="ListNumber"/>
        <w:spacing w:line="240" w:lineRule="auto"/>
        <w:ind w:left="720"/>
      </w:pPr>
      <w:r/>
      <w:hyperlink r:id="rId10">
        <w:r>
          <w:rPr>
            <w:color w:val="0000EE"/>
            <w:u w:val="single"/>
          </w:rPr>
          <w:t>https://www.londoncouncils.gov.uk/news-and-press-releases/2025/london-boroughs-face-impossible-ps4bn-funding-gap-coming-years</w:t>
        </w:r>
      </w:hyperlink>
      <w:r>
        <w:t xml:space="preserve"> - London Councils reports that boroughs face an 'impossible' £4 billion funding gap in the coming years. A survey of all 33 London local authorities reveals a cumulative budget shortfall exceeding £4.7 billion between 2025-26 and 2028-29. The report highlights that half of London boroughs could require emergency support to avoid bankruptcy by 2028. The funding squeeze is attributed to expected impacts of the government's Fair Funding Review 2.0, which would significantly reduce London boroughs' collective share of government funds. (</w:t>
      </w:r>
      <w:hyperlink r:id="rId15">
        <w:r>
          <w:rPr>
            <w:color w:val="0000EE"/>
            <w:u w:val="single"/>
          </w:rPr>
          <w:t>londoncouncils.gov.uk</w:t>
        </w:r>
      </w:hyperlink>
      <w:r>
        <w:t>)</w:t>
      </w:r>
      <w:r/>
    </w:p>
    <w:p>
      <w:pPr>
        <w:pStyle w:val="ListNumber"/>
        <w:spacing w:line="240" w:lineRule="auto"/>
        <w:ind w:left="720"/>
      </w:pPr>
      <w:r/>
      <w:hyperlink r:id="rId11">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increase by four per cent, one of the lowest announced increases in London. The council is offering support to around 15,000 residents on low incomes with a one-off £50 support payment to help with the rising cost of living. Despite budget pressures, the council has managed to set a balanced budget and is investing over £500 million in the borough’s housing needs, council housing estates, schools, highways, transport, public spaces, and parks over the next three years. (</w:t>
      </w:r>
      <w:hyperlink r:id="rId16">
        <w:r>
          <w:rPr>
            <w:color w:val="0000EE"/>
            <w:u w:val="single"/>
          </w:rPr>
          <w:t>rbkc.gov.uk</w:t>
        </w:r>
      </w:hyperlink>
      <w:r>
        <w:t>)</w:t>
      </w:r>
      <w:r/>
    </w:p>
    <w:p>
      <w:pPr>
        <w:pStyle w:val="ListNumber"/>
        <w:spacing w:line="240" w:lineRule="auto"/>
        <w:ind w:left="720"/>
      </w:pPr>
      <w:r/>
      <w:hyperlink r:id="rId12">
        <w:r>
          <w:rPr>
            <w:color w:val="0000EE"/>
            <w:u w:val="single"/>
          </w:rPr>
          <w:t>https://www.londoncouncils.gov.uk/news-and-press-releases/2025/hard-times-still-here-amid-ps500m-funding-shortfall</w:t>
        </w:r>
      </w:hyperlink>
      <w:r>
        <w:t xml:space="preserve"> - London Councils reports that boroughs face a £500 million funding gap in the coming year, despite receiving a 6.6% increase to their Core Spending Power. At least seven boroughs in the capital will require Exceptional Financial Support (EFS) from the government to balance their budgets in 2025-26. The report highlights that massive service pressures and tight funding constraints mean that hard times are still here for boroughs’ budgets. The worsening homelessness emergency represents the biggest single risk to borough finances. (</w:t>
      </w:r>
      <w:hyperlink r:id="rId17">
        <w:r>
          <w:rPr>
            <w:color w:val="0000EE"/>
            <w:u w:val="single"/>
          </w:rPr>
          <w:t>londoncouncils.gov.uk</w:t>
        </w:r>
      </w:hyperlink>
      <w:r>
        <w:t>)</w:t>
      </w:r>
      <w:r/>
    </w:p>
    <w:p>
      <w:pPr>
        <w:pStyle w:val="ListNumber"/>
        <w:spacing w:line="240" w:lineRule="auto"/>
        <w:ind w:left="720"/>
      </w:pPr>
      <w:r/>
      <w:hyperlink r:id="rId13">
        <w:r>
          <w:rPr>
            <w:color w:val="0000EE"/>
            <w:u w:val="single"/>
          </w:rPr>
          <w:t>https://www.standard.co.uk/news/politics/council-tax-rise-london-funding-reforms-kensington-westminster-wandsworth-b1236830.html</w:t>
        </w:r>
      </w:hyperlink>
      <w:r>
        <w:t xml:space="preserve"> - A report reveals that eight London boroughs, including Kensington and Chelsea, face significant council tax rises or major cuts to services due to government funding reforms. The proposed changes are expected to reduce Kensington and Chelsea's funding by £82.7 million over the period 2026/27-2028/29. The council is considering charging a council tax premium on second homes and reducing its council tax reduction scheme to address the funding shortfall. (</w:t>
      </w:r>
      <w:hyperlink r:id="rId18">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londoners-council-tax-bills-doubling-kensington-chelsea-b1257133.html" TargetMode="External"/><Relationship Id="rId10" Type="http://schemas.openxmlformats.org/officeDocument/2006/relationships/hyperlink" Target="https://www.londoncouncils.gov.uk/news-and-press-releases/2025/london-boroughs-face-impossible-ps4bn-funding-gap-coming-years" TargetMode="External"/><Relationship Id="rId11" Type="http://schemas.openxmlformats.org/officeDocument/2006/relationships/hyperlink" Target="https://www.rbkc.gov.uk/newsroom/kensington-and-chelsea-set-balanced-and-fair-budget-low-tax-and-support-residents" TargetMode="External"/><Relationship Id="rId12" Type="http://schemas.openxmlformats.org/officeDocument/2006/relationships/hyperlink" Target="https://www.londoncouncils.gov.uk/news-and-press-releases/2025/hard-times-still-here-amid-ps500m-funding-shortfall" TargetMode="External"/><Relationship Id="rId13" Type="http://schemas.openxmlformats.org/officeDocument/2006/relationships/hyperlink" Target="https://www.standard.co.uk/news/politics/council-tax-rise-london-funding-reforms-kensington-westminster-wandsworth-b1236830.html" TargetMode="External"/><Relationship Id="rId14" Type="http://schemas.openxmlformats.org/officeDocument/2006/relationships/hyperlink" Target="https://www.noahwire.com" TargetMode="External"/><Relationship Id="rId15" Type="http://schemas.openxmlformats.org/officeDocument/2006/relationships/hyperlink" Target="https://www.londoncouncils.gov.uk/news-and-press-releases/2025/london-boroughs-face-impossible-ps4bn-funding-gap-coming-years?utm_source=openai" TargetMode="External"/><Relationship Id="rId16" Type="http://schemas.openxmlformats.org/officeDocument/2006/relationships/hyperlink" Target="https://www.rbkc.gov.uk/newsroom/kensington-and-chelsea-set-balanced-and-fair-budget-low-tax-and-support-residents?utm_source=openai" TargetMode="External"/><Relationship Id="rId17" Type="http://schemas.openxmlformats.org/officeDocument/2006/relationships/hyperlink" Target="https://www.londoncouncils.gov.uk/news-and-press-releases/2025/hard-times-still-here-amid-ps500m-funding-shortfall?utm_source=openai" TargetMode="External"/><Relationship Id="rId18" Type="http://schemas.openxmlformats.org/officeDocument/2006/relationships/hyperlink" Target="https://www.standard.co.uk/news/politics/council-tax-rise-london-funding-reforms-kensington-westminster-wandsworth-b123683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