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financial sector sees unprecedented 300% surge driven by tech and policy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financial sector is experiencing an extraordinary surge in market activity, registering an unprecedented 300% increase that has attracted significant attention within the global investment community. This sharp rise, driven by a complex interplay of favourable government policies, technological innovation, and renewed investor confidence post-Brexit, highlights London’s evolving financial landscape and its increasing appeal as a hub for international capital.</w:t>
      </w:r>
      <w:r/>
    </w:p>
    <w:p>
      <w:r/>
      <w:r>
        <w:t>Central to this upswing is the UK government's strategic approach to boosting economic resilience and foreign investment. Tax incentives for overseas businesses and substantial infrastructure investments have created a fertile environment for growth. According to analysts, improved consumer confidence, buoyed by promising GDP forecasts, has further catalysed this momentum. Additionally, technological advancements, particularly digital trading platforms, have reduced transaction times and increased market accessibility, drawing a more diverse and active participant base into London’s markets.</w:t>
      </w:r>
      <w:r/>
    </w:p>
    <w:p>
      <w:r/>
      <w:r>
        <w:t>This surge coincides with strong labour market signals in the financial sector. Job vacancies in London’s finance industry rose by 9% in the third quarter of 2025 compared to the previous year, driven largely by fintech companies and the rising demand for artificial intelligence (AI) expertise. Firms have aggressively recruited for over 6,400 fintech roles this year alone, underscoring a race to commercialise AI technologies within the sector. While junior and administrative roles are increasingly decentralised to cities like Belfast and Glasgow, London remains the dominant centre for senior roles in technology, corporate finance, and AI strategy. However, concerns persist about potential tax increases in the upcoming government budget, which could temper hiring enthusiasm.</w:t>
      </w:r>
      <w:r/>
    </w:p>
    <w:p>
      <w:r/>
      <w:r>
        <w:t>Foreign direct investment (FDI) data reinforce London’s financial dynamism. The city led Europe in new FDI projects in 2023, surpassing Paris with a 20% increase to 359 projects, largely propelled by the technology and financial services sectors. This reflects broader stabilisation in UK political and economic conditions under Prime Minister Keir Starmer’s government, which has focused on policy stability, planning reforms, and targeted support to stimulate growth. In contrast, many other UK regions have faced FDI declines, underscoring London’s singular position as a magnet for international investment capital.</w:t>
      </w:r>
      <w:r/>
    </w:p>
    <w:p>
      <w:r/>
      <w:r>
        <w:t>Despite this buoyancy, some traditional financial institutions are adapting their physical footprints in response to evolving work patterns and cost considerations. Lloyds Banking Group recently announced a consolidation of its London offices, vacating one site by 2025 and relocating to refurbished premises aimed at improving environmental sustainability. This move aligns with wider industry trends, including downsizing by other banks such as HSBC, as remote working becomes the norm post-pandemic.</w:t>
      </w:r>
      <w:r/>
    </w:p>
    <w:p>
      <w:r/>
      <w:r>
        <w:t>Meanwhile, investment firms are seizing opportunities from the city's financial vigour. Sixth Street, a $75 billion global investment company, has launched its largest European hiring initiative, expanding its presence in London with plans to grow staff by 20 new hires focused on private credit and real estate , sectors benefiting from borrowing demand amid tighter bank regulations. This reflects a broader trend of investors capitalising on lower market valuations and the expanding private markets landscape in Europe.</w:t>
      </w:r>
      <w:r/>
    </w:p>
    <w:p>
      <w:r/>
      <w:r>
        <w:t>The government is also responding with regulatory reforms designed to reduce red tape and spark economic revitalisation. Treasury Chief Rachel Reeves unveiled plans to roll back certain post-2008 financial crisis regulations to encourage “informed risk-taking” and investment growth. These reforms, part of the government’s pro-growth agenda, aim to position financial services at the heart of the UK’s economic strategy, while also facilitating homeownership through revised mortgage guidelines. However, Reeves faces political challenges amidst strained public finances and mixed public sentiment.</w:t>
      </w:r>
      <w:r/>
    </w:p>
    <w:p>
      <w:r/>
      <w:r>
        <w:t>In parallel, fintech companies are solidifying their growing influence. Revolut, one of the sector’s most prominent players, has committed to investing £3 billion and creating 1,000 jobs in the UK over the next five years as part of a global expansion strategy. With 65 million customers worldwide, Revolut's ambitious plans include securing full banking licences and expanding into new markets, signalling fintech’s pivotal role in sustaining London’s financial sector vitality. The UK government has expressed support for fintech’s productivity-enhancing potential, indicating continued facilitation of technological innovation within financial services.</w:t>
      </w:r>
      <w:r/>
    </w:p>
    <w:p>
      <w:r/>
      <w:r>
        <w:t>Overall, London’s market surge represents more than a transient spike; it signals a transformative phase shaped by a combination of policy support, technological disruption, and global investment flows. For investors, this dynamic environment offers vast opportunities, from burgeoning fintech and green energy sectors to traditional equities and private markets. Leveraging AI-driven analytics platforms could provide an essential edge in navigating this complex landscape. As London continues to evolve post-Brexit, understanding these interrelated trends will be crucial for those aiming to capitalise on the city’s financial renaissance.</w:t>
      </w:r>
      <w:r/>
    </w:p>
    <w:p>
      <w:pPr>
        <w:pStyle w:val="Heading3"/>
      </w:pPr>
      <w:r>
        <w:t>📌 Reference Map:</w:t>
      </w:r>
      <w:r/>
      <w:r/>
    </w:p>
    <w:p>
      <w:pPr>
        <w:pStyle w:val="ListBullet"/>
        <w:spacing w:line="240" w:lineRule="auto"/>
        <w:ind w:left="720"/>
      </w:pPr>
      <w:r/>
      <w:hyperlink r:id="rId9">
        <w:r>
          <w:rPr>
            <w:color w:val="0000EE"/>
            <w:u w:val="single"/>
          </w:rPr>
          <w:t>[1]</w:t>
        </w:r>
      </w:hyperlink>
      <w:r>
        <w:t xml:space="preserve"> (Meyka blog) - Paragraphs 1, 2, 3, 7, 8, 9</w:t>
      </w:r>
      <w:r/>
    </w:p>
    <w:p>
      <w:pPr>
        <w:pStyle w:val="ListBullet"/>
        <w:spacing w:line="240" w:lineRule="auto"/>
        <w:ind w:left="720"/>
      </w:pPr>
      <w:r/>
      <w:hyperlink r:id="rId10">
        <w:r>
          <w:rPr>
            <w:color w:val="0000EE"/>
            <w:u w:val="single"/>
          </w:rPr>
          <w:t>[2]</w:t>
        </w:r>
      </w:hyperlink>
      <w:r>
        <w:t xml:space="preserve"> (Reuters) - Paragraphs 3, 5</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(Reuters) - Paragraph 6</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(AP News) - Paragraph 8</w:t>
      </w:r>
      <w:r/>
    </w:p>
    <w:p>
      <w:pPr>
        <w:pStyle w:val="ListBullet"/>
        <w:spacing w:line="240" w:lineRule="auto"/>
        <w:ind w:left="720"/>
      </w:pPr>
      <w:r/>
      <w:hyperlink r:id="rId15">
        <w:r>
          <w:rPr>
            <w:color w:val="0000EE"/>
            <w:u w:val="single"/>
          </w:rPr>
          <w:t>[7]</w:t>
        </w:r>
      </w:hyperlink>
      <w:r>
        <w:t xml:space="preserve"> (MoneyWeek/Reuters)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https://meyka.com/blog/london-financial-sector-sees-300-surge-in-market-activity-analyzing-0911/</w:t>
        </w:r>
      </w:hyperlink>
      <w:r>
        <w:t xml:space="preserve"> - Please view link - unable to able to access data</w:t>
      </w:r>
      <w:r/>
    </w:p>
    <w:p>
      <w:pPr>
        <w:pStyle w:val="ListNumber"/>
        <w:spacing w:line="240" w:lineRule="auto"/>
        <w:ind w:left="720"/>
      </w:pPr>
      <w:r/>
      <w:hyperlink r:id="rId10">
        <w:r>
          <w:rPr>
            <w:color w:val="0000EE"/>
            <w:u w:val="single"/>
          </w:rPr>
          <w:t>https://www.reuters.com/business/world-at-work/fintech-ai-drive-london-finance-job-vacancy-growth-q3-recruiter-says-2025-10-13/</w:t>
        </w:r>
      </w:hyperlink>
      <w:r>
        <w:t xml:space="preserve"> - In the third quarter of 2025, London's financial sector job vacancies increased by 9% year-on-year, driven by a surge in fintech firms and rising demand for artificial intelligence expertise. This growth reflects a rebound following earlier hiring dips due to trade tariff uncertainties. Employers have already posted 6,425 fintech roles this year, surpassing last year's total, underscoring the race to commercialise AI. Despite the positive momentum, concerns remain about potential tax hikes in the upcoming November 26 budget, especially after national insurance increases. The report also highlights a shift in the job market structure: while junior and administrative roles are increasingly moving to cities like Belfast and Glasgow due to automation, London continues to dominate in senior positions, particularly in technology, corporate finance, and AI strategy.</w:t>
      </w:r>
      <w:r/>
    </w:p>
    <w:p>
      <w:pPr>
        <w:pStyle w:val="ListNumber"/>
        <w:spacing w:line="240" w:lineRule="auto"/>
        <w:ind w:left="720"/>
      </w:pPr>
      <w:r/>
      <w:hyperlink r:id="rId11">
        <w:r>
          <w:rPr>
            <w:color w:val="0000EE"/>
            <w:u w:val="single"/>
          </w:rPr>
          <w:t>https://www.reuters.com/world/uk/london-leads-europe-new-fdi-while-much-uk-sees-drop-survey-shows-2024-07-10/</w:t>
        </w:r>
      </w:hyperlink>
      <w:r>
        <w:t xml:space="preserve"> - London emerged as Europe's top region for new foreign direct investment (FDI) in 2023, overtaking Paris, according to a survey by accountancy firm EY. The UK capital secured 359 FDI projects, a 20% increase from 2022, driven by growth in technology and financial services. Conversely, many other UK regions experienced declines in FDI. While Scotland and the West Midlands saw notable increases of 14% and 72% respectively, regions like Wales, Northern Ireland, and the East Midlands witnessed significant drops. EY's UK chief economist, Peter Arnold, suggested that the overall 6% rise in UK FDI might be due to the stabilization of political conditions in 2023, following the appointment of Keir Starmer's government. Starmer has pledged to stimulate economic growth with policy stability, planning system reforms, and targeted state support. Arnold emphasized that attracting FDI to diverse UK regions requires strategic incentives, grants, and skills development to enhance national investment appeal.</w:t>
      </w:r>
      <w:r/>
    </w:p>
    <w:p>
      <w:pPr>
        <w:pStyle w:val="ListNumber"/>
        <w:spacing w:line="240" w:lineRule="auto"/>
        <w:ind w:left="720"/>
      </w:pPr>
      <w:r/>
      <w:hyperlink r:id="rId12">
        <w:r>
          <w:rPr>
            <w:color w:val="0000EE"/>
            <w:u w:val="single"/>
          </w:rPr>
          <w:t>https://www.reuters.com/business/finance/britains-lloyds-bank-consolidates-london-offices-2024-06-13/</w:t>
        </w:r>
      </w:hyperlink>
      <w:r>
        <w:t xml:space="preserve"> - Lloyds Banking Group announced on Thursday that it will vacate its London office at 125 London Wall by 2025 as part of a consolidation effort, shifting its operations to three remaining sites. The bank's Old Broad Street office, currently undergoing refurbishment, will serve as its new headquarters. This move is part of Lloyds' broader strategy to upgrade its properties across Britain and enhance their environmental sustainability. The decision reflects a larger trend within Britain's financial sector to reduce real estate expenses following the shift in work habits due to the COVID-19 pandemic, with other banks like HSBC also downsizing their office space in the Canary Wharf district as more employees opt to work from home.</w:t>
      </w:r>
      <w:r/>
    </w:p>
    <w:p>
      <w:pPr>
        <w:pStyle w:val="ListNumber"/>
        <w:spacing w:line="240" w:lineRule="auto"/>
        <w:ind w:left="720"/>
      </w:pPr>
      <w:r/>
      <w:hyperlink r:id="rId13">
        <w:r>
          <w:rPr>
            <w:color w:val="0000EE"/>
            <w:u w:val="single"/>
          </w:rPr>
          <w:t>https://www.reuters.com/markets/europe/private-credit-boom-drives-sixth-street-hiring-spree-europe-2024-06-28/</w:t>
        </w:r>
      </w:hyperlink>
      <w:r>
        <w:t xml:space="preserve"> - Sixth Street, a $75 billion global investment firm, is undertaking its largest European recruitment drive, leasing a new headquarters in London's Mayfair and hiring up to 20 new employees. Co-chief investment officer Julian Salisbury highlighted the promising outlook for private markets in Europe. The firm's goal is to expand into the growing private credit and real estate sectors, capitalising on the demand from corporate borrowers as traditional banks face stricter lending regulations. The company employs over 600 people globally, including 60 in London, with plans to significantly increase its London staff. With an eye on future priorities including Asia, Sixth Street is set to bolster its real estate business in Europe, having recently invested in various properties across the continent. Furthermore, they plan to take advantage of attractive business opportunities offered by lower market valuations.</w:t>
      </w:r>
      <w:r/>
    </w:p>
    <w:p>
      <w:pPr>
        <w:pStyle w:val="ListNumber"/>
        <w:spacing w:line="240" w:lineRule="auto"/>
        <w:ind w:left="720"/>
      </w:pPr>
      <w:r/>
      <w:hyperlink r:id="rId14">
        <w:r>
          <w:rPr>
            <w:color w:val="0000EE"/>
            <w:u w:val="single"/>
          </w:rPr>
          <w:t>https://apnews.com/article/d9e32246f9f68b7a75fbc0c1c0161acf</w:t>
        </w:r>
      </w:hyperlink>
      <w:r>
        <w:t xml:space="preserve"> - UK Treasury Chief Rachel Reeves announced a major regulatory overhaul aimed at revitalising the sluggish British economy by reducing red tape in the financial sector. Speaking in Leeds and during her Mansion House speech in London, Reeves outlined plans to scale back regulations introduced after the 2008 financial crisis, including reforms to bank ring-fencing and capital requirements. She emphasised fostering 'informed risk-taking' to encourage investment and economic growth, positioning financial services at the core of the government’s growth strategy. Reeves also endorsed new Bank of England mortgage guidelines to help more people buy homes and urged regulators across industries to prioritise growth over excessive caution. These moves come as the Labour government, elected in a landslide in July 2024, struggles with declining public support following unpopular U-turns on winter heating subsidies and welfare cuts. These reversals have strained the Treasury’s finances, limiting fiscal options like tax increases. Questions about Reeves' leadership surfaced recently after an emotional appearance in Parliament, though Prime Minister Keir Starmer reaffirmed his support.</w:t>
      </w:r>
      <w:r/>
    </w:p>
    <w:p>
      <w:pPr>
        <w:pStyle w:val="ListNumber"/>
        <w:spacing w:line="240" w:lineRule="auto"/>
        <w:ind w:left="720"/>
      </w:pPr>
      <w:r/>
      <w:hyperlink r:id="rId15">
        <w:r>
          <w:rPr>
            <w:color w:val="0000EE"/>
            <w:u w:val="single"/>
          </w:rPr>
          <w:t>https://moneyweek.com/investments/revolut-to-boost-britains-financial-services</w:t>
        </w:r>
      </w:hyperlink>
      <w:r>
        <w:t xml:space="preserve"> - Revolut has announced a significant commitment to the UK's financial services sector, with plans to invest £3 billion and create 1,000 jobs over five years. This development coincides with Revolut’s broader global expansion strategy, aiming to reach 100 million users and enter 30 additional markets by 2030. Despite not yet holding a full UK banking licence, Revolut’s influence is growing rapidly, highlighted by its new Canary Wharf headquarters and plans to secure or acquire licences in all regions it expands into. At the launch of the new HQ, UK Chancellor Rachel Reeves emphasised fintech's role in boosting productivity and pledged government support for the sector. Revolut currently serves 65 million customers globally, including 12 million in the UK. It is allocating £10 billion ($13 billion) globally for expansion, with major investments planned for France and the US. Revolut’s growth is also being watched by investors, with the Scottish Mortgage Investment Trust backing the company following a $1 billion profit milestone. A possible IPO, potentially on the Nasdaq, is expected in 2026. A full UK banking licence remains a critical milestone, currently in the ‘mobilisation’ phase under the PRA.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london-financial-sector-sees-300-surge-in-market-activity-analyzing-0911/" TargetMode="External"/><Relationship Id="rId10" Type="http://schemas.openxmlformats.org/officeDocument/2006/relationships/hyperlink" Target="https://www.reuters.com/business/world-at-work/fintech-ai-drive-london-finance-job-vacancy-growth-q3-recruiter-says-2025-10-13/" TargetMode="External"/><Relationship Id="rId11" Type="http://schemas.openxmlformats.org/officeDocument/2006/relationships/hyperlink" Target="https://www.reuters.com/world/uk/london-leads-europe-new-fdi-while-much-uk-sees-drop-survey-shows-2024-07-10/" TargetMode="External"/><Relationship Id="rId12" Type="http://schemas.openxmlformats.org/officeDocument/2006/relationships/hyperlink" Target="https://www.reuters.com/business/finance/britains-lloyds-bank-consolidates-london-offices-2024-06-13/" TargetMode="External"/><Relationship Id="rId13" Type="http://schemas.openxmlformats.org/officeDocument/2006/relationships/hyperlink" Target="https://www.reuters.com/markets/europe/private-credit-boom-drives-sixth-street-hiring-spree-europe-2024-06-28/" TargetMode="External"/><Relationship Id="rId14" Type="http://schemas.openxmlformats.org/officeDocument/2006/relationships/hyperlink" Target="https://apnews.com/article/d9e32246f9f68b7a75fbc0c1c0161acf" TargetMode="External"/><Relationship Id="rId15" Type="http://schemas.openxmlformats.org/officeDocument/2006/relationships/hyperlink" Target="https://moneyweek.com/investments/revolut-to-boost-britains-financial-serv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