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and South East workers face steep rise in income tax due to threshold freeze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decision to freeze income tax thresholds is expected to have a profound impact on workers in London and the South East, with hundreds of thousands likely to be pushed into higher tax brackets despite inflation and wage growth. This policy means that many earners below the £50,271 mark, traditionally considered middle-income earners, will find themselves paying the higher rate of income tax for the first time.</w:t>
      </w:r>
      <w:r/>
    </w:p>
    <w:p>
      <w:r/>
      <w:r>
        <w:t>The freeze on thresholds has been under scrutiny particularly because of its regional implications. London and the South East now collectively contribute over £100 billion in income tax annually, reflecting their significant economic output. Projections indicate that by 2027/28, this policy will push nearly one million individuals in these regions into higher-rate tax bands, with some estimates suggesting that by 2028, over 900,000 additional taxpayers in London and the South East will be affected. Many of those caught are key public service workers such as police officers, teachers, and senior nurses, sectors critical to the region's infrastructure.</w:t>
      </w:r>
      <w:r/>
    </w:p>
    <w:p>
      <w:r/>
      <w:r>
        <w:t>This income tax policy is part of a broader fiscal strategy, described by some analysts as a "stealth tax," which could result in over 3 million workers across the UK being shifted into higher income tax brackets by 2029. This is accompanied by projections that almost 4 million more people will start paying income tax altogether, indicating a significant increase in the tax base but also raising concerns about the financial strain on middle earners.</w:t>
      </w:r>
      <w:r/>
    </w:p>
    <w:p>
      <w:r/>
      <w:r>
        <w:t>While some households in London may see a modest rise in disposable income, around £110 on average this year, attributable to recent National Insurance cuts, the long-term outlook is less favourable. Due to the continuation of the thresholds freeze and similar policies extending to National Insurance contributions, disposable incomes are forecasted to fall by approximately £1,580 annually by 2027/28 for London households, making this decline the sharpest across the UK.</w:t>
      </w:r>
      <w:r/>
    </w:p>
    <w:p>
      <w:r/>
      <w:r>
        <w:t>The combination of inflation, wage growth, and frozen tax thresholds means that nearly 750,000 people in London and the South East could be dragged into the higher-rate tax band by 2025/26. This figure includes 370,000 Londoners and 380,000 residents of the wider South East area, further demonstrating how fiscal policies are disproportionately affecting these regions.</w:t>
      </w:r>
      <w:r/>
    </w:p>
    <w:p>
      <w:r/>
      <w:r>
        <w:t>Highlighting the economic significance of London and its surrounding areas, revenue from affluent boroughs such as Kensington and Chelsea rivals entire regions like the North East of England, reinforcing their central role in the country’s tax contributions. Yet the growing tax burden on middle-income workers raises questions about the sustainability and fairness of relying on such fiscal mechanisms to raise government revenue.</w:t>
      </w:r>
      <w:r/>
    </w:p>
    <w:p>
      <w:r/>
      <w:r>
        <w:t>With economic pressures mounting on households and essential workers facing higher tax rates, the political and social consequences of these tax policies are likely to remain a contentious issue, especially as the government prepares future budget statements and policy reviews.</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4, Paragraph 6 </w:t>
      </w:r>
      <w:r/>
    </w:p>
    <w:p>
      <w:pPr>
        <w:pStyle w:val="ListBullet"/>
        <w:spacing w:line="240" w:lineRule="auto"/>
        <w:ind w:left="720"/>
      </w:pPr>
      <w:r/>
      <w:hyperlink r:id="rId10">
        <w:r>
          <w:rPr>
            <w:color w:val="0000EE"/>
            <w:u w:val="single"/>
          </w:rPr>
          <w:t>[2]</w:t>
        </w:r>
      </w:hyperlink>
      <w:r>
        <w:t xml:space="preserve"> (Evening Standard) - Paragraph 2, Paragraph 6 </w:t>
      </w:r>
      <w:r/>
    </w:p>
    <w:p>
      <w:pPr>
        <w:pStyle w:val="ListBullet"/>
        <w:spacing w:line="240" w:lineRule="auto"/>
        <w:ind w:left="720"/>
      </w:pPr>
      <w:r/>
      <w:hyperlink r:id="rId11">
        <w:r>
          <w:rPr>
            <w:color w:val="0000EE"/>
            <w:u w:val="single"/>
          </w:rPr>
          <w:t>[3]</w:t>
        </w:r>
      </w:hyperlink>
      <w:r>
        <w:t xml:space="preserve"> (Evening Standard) - Paragraph 2, Paragraph 5 </w:t>
      </w:r>
      <w:r/>
    </w:p>
    <w:p>
      <w:pPr>
        <w:pStyle w:val="ListBullet"/>
        <w:spacing w:line="240" w:lineRule="auto"/>
        <w:ind w:left="720"/>
      </w:pPr>
      <w:r/>
      <w:hyperlink r:id="rId12">
        <w:r>
          <w:rPr>
            <w:color w:val="0000EE"/>
            <w:u w:val="single"/>
          </w:rPr>
          <w:t>[4]</w:t>
        </w:r>
      </w:hyperlink>
      <w:r>
        <w:t xml:space="preserve"> (KDW analysis) - Paragraph 3 </w:t>
      </w:r>
      <w:r/>
    </w:p>
    <w:p>
      <w:pPr>
        <w:pStyle w:val="ListBullet"/>
        <w:spacing w:line="240" w:lineRule="auto"/>
        <w:ind w:left="720"/>
      </w:pPr>
      <w:r/>
      <w:hyperlink r:id="rId13">
        <w:r>
          <w:rPr>
            <w:color w:val="0000EE"/>
            <w:u w:val="single"/>
          </w:rPr>
          <w:t>[5]</w:t>
        </w:r>
      </w:hyperlink>
      <w:r>
        <w:t xml:space="preserve"> (Evening Standard) - Paragraph 4 </w:t>
      </w:r>
      <w:r/>
    </w:p>
    <w:p>
      <w:pPr>
        <w:pStyle w:val="ListBullet"/>
        <w:spacing w:line="240" w:lineRule="auto"/>
        <w:ind w:left="720"/>
      </w:pPr>
      <w:r/>
      <w:hyperlink r:id="rId14">
        <w:r>
          <w:rPr>
            <w:color w:val="0000EE"/>
            <w:u w:val="single"/>
          </w:rPr>
          <w:t>[6]</w:t>
        </w:r>
      </w:hyperlink>
      <w:r>
        <w:t xml:space="preserve"> (Evening Standard) - Paragraph 6 </w:t>
      </w:r>
      <w:r/>
    </w:p>
    <w:p>
      <w:pPr>
        <w:pStyle w:val="ListBullet"/>
        <w:spacing w:line="240" w:lineRule="auto"/>
        <w:ind w:left="720"/>
      </w:pPr>
      <w:r/>
      <w:hyperlink r:id="rId15">
        <w:r>
          <w:rPr>
            <w:color w:val="0000EE"/>
            <w:u w:val="single"/>
          </w:rPr>
          <w:t>[7]</w:t>
        </w:r>
      </w:hyperlink>
      <w:r>
        <w:t xml:space="preserve"> (Evening Standard)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https://www.standard.co.uk/news/politics/rachel-reeves-london-homes-property-uturn-income-tax-manifesto-b1258149.html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https://www.standard.co.uk/news/politics/tax-rate-changes-london-middle-earners-jeremy-hunt-autumn-statement-b1040956.html</w:t>
        </w:r>
      </w:hyperlink>
      <w:r>
        <w:t xml:space="preserve"> - An article discussing how the freezing of income tax thresholds in the Autumn Statement will result in over 900,000 additional higher-rate taxpayers in London and the South East by 2028, affecting key workers such as police officers, teachers, and senior nurses.</w:t>
      </w:r>
      <w:r/>
    </w:p>
    <w:p>
      <w:pPr>
        <w:pStyle w:val="ListNumber"/>
        <w:spacing w:line="240" w:lineRule="auto"/>
        <w:ind w:left="720"/>
      </w:pPr>
      <w:r/>
      <w:hyperlink r:id="rId11">
        <w:r>
          <w:rPr>
            <w:color w:val="0000EE"/>
            <w:u w:val="single"/>
          </w:rPr>
          <w:t>https://www.standard.co.uk/news/politics/london-income-tax-bill-stealth-freeze-chancellor-south-east-b1153485.html</w:t>
        </w:r>
      </w:hyperlink>
      <w:r>
        <w:t xml:space="preserve"> - A report revealing that income tax contributions from London and the South East have surpassed £100 billion annually, driven by the Chancellor's freeze on income tax thresholds, with projections indicating that around one million people in these regions will be paying the higher rate of income tax by 2027/28.</w:t>
      </w:r>
      <w:r/>
    </w:p>
    <w:p>
      <w:pPr>
        <w:pStyle w:val="ListNumber"/>
        <w:spacing w:line="240" w:lineRule="auto"/>
        <w:ind w:left="720"/>
      </w:pPr>
      <w:r/>
      <w:hyperlink r:id="rId12">
        <w:r>
          <w:rPr>
            <w:color w:val="0000EE"/>
            <w:u w:val="single"/>
          </w:rPr>
          <w:t>https://www.kdw.co.uk/latest-news/article/stealth-taxes-will-push-more-than-3-million-workers-into-a-higher-income-tax-bracket-by-2029</w:t>
        </w:r>
      </w:hyperlink>
      <w:r>
        <w:t xml:space="preserve"> - An analysis highlighting that the government's policy of freezing income tax thresholds is expected to push over 3 million workers into higher tax brackets by 2029, with nearly 4 million additional people projected to pay income tax and 3 million more starting to pay the higher rate.</w:t>
      </w:r>
      <w:r/>
    </w:p>
    <w:p>
      <w:pPr>
        <w:pStyle w:val="ListNumber"/>
        <w:spacing w:line="240" w:lineRule="auto"/>
        <w:ind w:left="720"/>
      </w:pPr>
      <w:r/>
      <w:hyperlink r:id="rId13">
        <w:r>
          <w:rPr>
            <w:color w:val="0000EE"/>
            <w:u w:val="single"/>
          </w:rPr>
          <w:t>https://www.standard.co.uk/news/politics/london-tax-stealth-national-insurance-cut-income-rise-south-east-b1149088.html</w:t>
        </w:r>
      </w:hyperlink>
      <w:r>
        <w:t xml:space="preserve"> - An article stating that while London households' disposable income is projected to rise by £110 on average this year due to National Insurance cuts, the freezing of income tax and National Insurance thresholds until 2027/28 is expected to leave them £1,580 worse off annually by then, the largest fall in the country.</w:t>
      </w:r>
      <w:r/>
    </w:p>
    <w:p>
      <w:pPr>
        <w:pStyle w:val="ListNumber"/>
        <w:spacing w:line="240" w:lineRule="auto"/>
        <w:ind w:left="720"/>
      </w:pPr>
      <w:r/>
      <w:hyperlink r:id="rId14">
        <w:r>
          <w:rPr>
            <w:color w:val="0000EE"/>
            <w:u w:val="single"/>
          </w:rPr>
          <w:t>https://www.standard.co.uk/news/london/higher-tax-rates-london-south-east-rishi-sunak-inflation-b996840.html</w:t>
        </w:r>
      </w:hyperlink>
      <w:r>
        <w:t xml:space="preserve"> - A report revealing that approximately 750,000 people in London and the South East will be dragged into paying the higher rate of income tax due to the freezing of thresholds and rising inflation, with 370,000 Londoners and 380,000 in the wider South East affected by 2025/26.</w:t>
      </w:r>
      <w:r/>
    </w:p>
    <w:p>
      <w:pPr>
        <w:pStyle w:val="ListNumber"/>
        <w:spacing w:line="240" w:lineRule="auto"/>
        <w:ind w:left="720"/>
      </w:pPr>
      <w:r/>
      <w:hyperlink r:id="rId15">
        <w:r>
          <w:rPr>
            <w:color w:val="0000EE"/>
            <w:u w:val="single"/>
          </w:rPr>
          <w:t>https://www.standard.co.uk/news/politics/income-tax-london-south-east-rachel-reeves-spring-statement-b1218130.html</w:t>
        </w:r>
      </w:hyperlink>
      <w:r>
        <w:t xml:space="preserve"> - An article highlighting that income tax contributions from London and the South East have reached nearly £64 billion annually, with revenue from Kensington and Chelsea alone close to the total raised in the whole of the North East, underscoring the regions' significant economic contribution.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rachel-reeves-london-homes-property-uturn-income-tax-manifesto-b1258149.html" TargetMode="External"/><Relationship Id="rId10" Type="http://schemas.openxmlformats.org/officeDocument/2006/relationships/hyperlink" Target="https://www.standard.co.uk/news/politics/tax-rate-changes-london-middle-earners-jeremy-hunt-autumn-statement-b1040956.html" TargetMode="External"/><Relationship Id="rId11" Type="http://schemas.openxmlformats.org/officeDocument/2006/relationships/hyperlink" Target="https://www.standard.co.uk/news/politics/london-income-tax-bill-stealth-freeze-chancellor-south-east-b1153485.html" TargetMode="External"/><Relationship Id="rId12" Type="http://schemas.openxmlformats.org/officeDocument/2006/relationships/hyperlink" Target="https://www.kdw.co.uk/latest-news/article/stealth-taxes-will-push-more-than-3-million-workers-into-a-higher-income-tax-bracket-by-2029" TargetMode="External"/><Relationship Id="rId13" Type="http://schemas.openxmlformats.org/officeDocument/2006/relationships/hyperlink" Target="https://www.standard.co.uk/news/politics/london-tax-stealth-national-insurance-cut-income-rise-south-east-b1149088.html" TargetMode="External"/><Relationship Id="rId14" Type="http://schemas.openxmlformats.org/officeDocument/2006/relationships/hyperlink" Target="https://www.standard.co.uk/news/london/higher-tax-rates-london-south-east-rishi-sunak-inflation-b996840.html" TargetMode="External"/><Relationship Id="rId15" Type="http://schemas.openxmlformats.org/officeDocument/2006/relationships/hyperlink" Target="https://www.standard.co.uk/news/politics/income-tax-london-south-east-rachel-reeves-spring-statement-b121813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