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Advanced Retrieval-Augmented Generation Techniques Enhance Data-Driven Business Applications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and engineers are turning to advanced RAG techniques to make LLMs actually useful for real work, not just demos. This guide explains who benefits, what to change in your pipeline, and where to start so your retrieval-augmented generation setup becomes more accurate, faster, and explainable.</w:t>
      </w:r>
      <w:r/>
      <w:r/>
    </w:p>
    <w:p>
      <w:pPr>
        <w:pStyle w:val="ListBullet"/>
        <w:spacing w:line="240" w:lineRule="auto"/>
        <w:ind w:left="720"/>
      </w:pPr>
      <w:r/>
      <w:r>
        <w:rPr>
          <w:b/>
        </w:rPr>
        <w:t>RAG basics:</w:t>
      </w:r>
      <w:r>
        <w:t xml:space="preserve"> Combines retrieval (indexing, embeddings, search) with generation so answers are grounded in your data, not just model memory. </w:t>
      </w:r>
      <w:r/>
    </w:p>
    <w:p>
      <w:pPr>
        <w:pStyle w:val="ListBullet"/>
        <w:spacing w:line="240" w:lineRule="auto"/>
        <w:ind w:left="720"/>
      </w:pPr>
      <w:r/>
      <w:r>
        <w:rPr>
          <w:b/>
        </w:rPr>
        <w:t>Hybrid wins:</w:t>
      </w:r>
      <w:r>
        <w:t xml:space="preserve"> Pair semantic embeddings with lexical search (BM25/SPLADE) to catch exact tokens, codes and rare names while keeping meaning-based matches. </w:t>
      </w:r>
      <w:r/>
    </w:p>
    <w:p>
      <w:pPr>
        <w:pStyle w:val="ListBullet"/>
        <w:spacing w:line="240" w:lineRule="auto"/>
        <w:ind w:left="720"/>
      </w:pPr>
      <w:r/>
      <w:r>
        <w:rPr>
          <w:b/>
        </w:rPr>
        <w:t>GraphRAG power:</w:t>
      </w:r>
      <w:r>
        <w:t xml:space="preserve"> Add a knowledge graph for multi-hop queries and cross-document joins so answers feel connected and provable. </w:t>
      </w:r>
      <w:r/>
    </w:p>
    <w:p>
      <w:pPr>
        <w:pStyle w:val="ListBullet"/>
        <w:spacing w:line="240" w:lineRule="auto"/>
        <w:ind w:left="720"/>
      </w:pPr>
      <w:r/>
      <w:r>
        <w:rPr>
          <w:b/>
        </w:rPr>
        <w:t>Practical fixes:</w:t>
      </w:r>
      <w:r>
        <w:t xml:space="preserve"> Chunk smartly, use parent retrievers, rerank results, and apply query expansion to reduce hallucinations and prompt bloat. </w:t>
      </w:r>
      <w:r/>
    </w:p>
    <w:p>
      <w:pPr>
        <w:pStyle w:val="ListBullet"/>
        <w:spacing w:line="240" w:lineRule="auto"/>
        <w:ind w:left="720"/>
      </w:pPr>
      <w:r/>
      <w:r>
        <w:rPr>
          <w:b/>
        </w:rPr>
        <w:t>Safety loop:</w:t>
      </w:r>
      <w:r>
        <w:t xml:space="preserve"> Use CRAG-style checks and strict grounding prompts so the model says “I don’t know” when evidence is thin.</w:t>
      </w:r>
      <w:r/>
      <w:r/>
    </w:p>
    <w:p>
      <w:pPr>
        <w:pStyle w:val="Heading2"/>
      </w:pPr>
      <w:r>
        <w:t>Why advanced RAG stops the “it worked in demo, not in production” panic</w:t>
      </w:r>
      <w:r/>
    </w:p>
    <w:p>
      <w:r/>
      <w:r>
        <w:t>When RAG first hit teams, it solved simple lookups brilliantly , but production exposes gaps: missing SKUs, mixed-up customers, and creeping hallucinations. The core problem is mixing approximate retrieval with probabilistic generation inside small context windows. That means models often guess when the retrieved passages are thin or irrelevant, and that’s when confidence and compliance issues appear. A few sensory details help: you’ll notice answers that feel slippery, a lag as k rises, or prompts filled with near-duplicate snippets that smell redundant.</w:t>
      </w:r>
      <w:r/>
    </w:p>
    <w:p>
      <w:r/>
      <w:r>
        <w:t>The fix is layered: improve what you retrieve, tighten what you send to the model, and add verification before generation. Start with reranking and hybrid search , they’re low-risk and often deliver immediate gains in precision and groundedness.</w:t>
      </w:r>
      <w:r/>
    </w:p>
    <w:p>
      <w:pPr>
        <w:pStyle w:val="Heading2"/>
      </w:pPr>
      <w:r>
        <w:t>How hybrid retrieval and graph-aware lookups change the game</w:t>
      </w:r>
      <w:r/>
    </w:p>
    <w:p>
      <w:r/>
      <w:r>
        <w:t>Semantic vectors are great for meaning but miss rare tokens like SSO or SKU-123. Lexical retrieval finds exact matches but can miss paraphrased content. Combine them with Reciprocal Rank Fusion (RRF) to get complementary hits: exact phrases and semantically relevant passages. Then rerank with a cross-encoder so the top-k truly matters.</w:t>
      </w:r>
      <w:r/>
    </w:p>
    <w:p>
      <w:r/>
      <w:r>
        <w:t>When queries need multi-hop reasoning , “Which customers renewed last quarter and filed SSO tickets?” , bring in a knowledge graph. GraphRAG retrieves connected entities and paths, not just text fragments, so cross-document joins and relationships become first-class evidence. That’s how you move from plausible-sounding answers to provable ones.</w:t>
      </w:r>
      <w:r/>
    </w:p>
    <w:p>
      <w:pPr>
        <w:pStyle w:val="Heading2"/>
      </w:pPr>
      <w:r>
        <w:t>Small changes to document handling that yield big improvements</w:t>
      </w:r>
      <w:r/>
    </w:p>
    <w:p>
      <w:r/>
      <w:r>
        <w:t>How you split and label documents often decides whether the model sees the right context. Chunking strategy matters: use sentence-aware or adaptive chunkers for tables, headers and code. When many child chunks from the same section appear, swap them for the parent block to preserve context and reduce fragmented prompts.</w:t>
      </w:r>
      <w:r/>
    </w:p>
    <w:p>
      <w:r/>
      <w:r>
        <w:t>Summarisation and context distillation compress useful facts into the token budget, while query-focused summarisation surfaces precisely what the question needs. For multi-turn chat, retrieval-based memory and dynamic context windowing keep follow-ups on point without bloating prompts.</w:t>
      </w:r>
      <w:r/>
    </w:p>
    <w:p>
      <w:pPr>
        <w:pStyle w:val="Heading2"/>
      </w:pPr>
      <w:r>
        <w:t>Make complex questions manageable with agentic planning</w:t>
      </w:r>
      <w:r/>
    </w:p>
    <w:p>
      <w:r/>
      <w:r>
        <w:t>Some queries are multi-step by nature. Use an agentic loop: plan, route, act, verify, and stop. Break the question into sub-goals, then route each to the best tool , graph queries for relationships, hybrid retrieval for dates and names, calculators for transformations. Collect per-hop evidence with provenance and only conclude when each sub-goal is supported, or acknowledge gaps.</w:t>
      </w:r>
      <w:r/>
    </w:p>
    <w:p>
      <w:r/>
      <w:r>
        <w:t>Chain-of-thought works well as a private scratchpad for the agent, but keep strict grounding rules: final answers must cite sources or say “I don’t know.” That mix of planning and strict provenance dramatically cuts hallucinations for reasoning-heavy tasks.</w:t>
      </w:r>
      <w:r/>
    </w:p>
    <w:p>
      <w:pPr>
        <w:pStyle w:val="Heading2"/>
      </w:pPr>
      <w:r>
        <w:t>Grounding checks, CRAG and practical safety nets to reduce hallucinations</w:t>
      </w:r>
      <w:r/>
    </w:p>
    <w:p>
      <w:r/>
      <w:r>
        <w:t>Even with great retrieval, models can invent details; the antidote is policy and pipeline. Use strict prompt instructions , “Answer only from retrieved sources; if unsupported, say ‘I don’t know’ and cite IDs.” Add a CRAG-style pre-generation check that inspects retrieved context quality and triggers a second retrieval pass, stricter filters, or reranking if evidence looks weak.</w:t>
      </w:r>
      <w:r/>
    </w:p>
    <w:p>
      <w:r/>
      <w:r>
        <w:t>Log retrieved chunks, scores, graph paths, and citations for each answer. These traces help you spot recurring failures, tune filters, and build confidence with stakeholders in legal, compliance, or high-stakes support scenarios.</w:t>
      </w:r>
      <w:r/>
    </w:p>
    <w:p>
      <w:pPr>
        <w:pStyle w:val="Heading2"/>
      </w:pPr>
      <w:r>
        <w:t>A practical rollout plan so you don’t break anything while improving everything</w:t>
      </w:r>
      <w:r/>
    </w:p>
    <w:p>
      <w:r/>
      <w:r>
        <w:t>Start small and measure everything. Recommended sequence: - Stabilise the baseline: good embeddings, sensible chunking, clean metadata, and a reranker. Measure precision@k and recall@k. - Add hybrid search (BM25 + vectors via RRF) to catch exact tokens and boost recall. Track groundedness lift. - Introduce query understanding: HyDE or query expansion to bridge phrasing gaps without overfetching. - Optimise context supply: parent-doc logic, contextual summarisation, and compression to fit the best evidence in-window. - Build a lightweight knowledge graph: extract entities and relations with provenance, index nodes alongside text. - Enable agentic multi-hop handling: plan sub-goals, route to the right retriever, verify coverage, and stop within budget. Make one change at a time, use a fixed eval set, and keep metrics and logs for each experiment.</w:t>
      </w:r>
      <w:r/>
    </w:p>
    <w:p>
      <w:pPr>
        <w:pStyle w:val="Heading2"/>
      </w:pPr>
      <w:r>
        <w:t>Where to go next and what to watch for as you scale</w:t>
      </w:r>
      <w:r/>
    </w:p>
    <w:p>
      <w:r/>
      <w:r>
        <w:t>Advanced RAG isn’t a single silver bullet but a steady set of improvements across retrieval, context management and generation. For early wins focus on reranking and hybrid search; for longer-term capability add GraphRAG and agentic planning. Operationally, use ANN indices, caching and careful budgets to control latency and cost. Keep running evaluations for relevance, groundedness and latency , and show stakeholders explainers linking nodes, edges and cited passages so the system’s reasoning is visible and debuggable.</w:t>
      </w:r>
      <w:r/>
    </w:p>
    <w:p>
      <w:r/>
      <w:r>
        <w:t>Ready to make your RAG system dependable? Start with reranking and hybrid search, measure the lift, and add graph-aware retrieval when your questions require real joins and provenance.</w:t>
      </w:r>
      <w:r/>
    </w:p>
    <w:p>
      <w:r/>
      <w:r>
        <w:t>Ready to make your RAG pipeline a win for users and teams? Check current tools and try reranking or hybrid search on your eval set first.</w:t>
      </w:r>
      <w:r/>
    </w:p>
    <w:p>
      <w:pPr>
        <w:pStyle w:val="Heading2"/>
      </w:pPr>
      <w:r>
        <w:t>Bibliography</w:t>
      </w:r>
      <w:r/>
      <w:r/>
    </w:p>
    <w:p>
      <w:pPr>
        <w:pStyle w:val="ListNumber"/>
        <w:numPr>
          <w:ilvl w:val="0"/>
          <w:numId w:val="14"/>
        </w:numPr>
        <w:spacing w:line="240" w:lineRule="auto"/>
        <w:ind w:left="720"/>
      </w:pPr>
      <w:r/>
      <w:hyperlink r:id="rId9">
        <w:r>
          <w:rPr>
            <w:color w:val="0000EE"/>
            <w:u w:val="single"/>
          </w:rPr>
          <w:t>https://neo4j.com/blog/genai/advanced-rag-techniques/</w:t>
        </w:r>
      </w:hyperlink>
      <w:r>
        <w:t xml:space="preserve"> - Please view link - unable to able to access data</w:t>
      </w:r>
      <w:r/>
    </w:p>
    <w:p>
      <w:pPr>
        <w:pStyle w:val="ListNumber"/>
        <w:spacing w:line="240" w:lineRule="auto"/>
        <w:ind w:left="720"/>
      </w:pPr>
      <w:r/>
      <w:hyperlink r:id="rId9">
        <w:r>
          <w:rPr>
            <w:color w:val="0000EE"/>
            <w:u w:val="single"/>
          </w:rPr>
          <w:t>https://neo4j.com/blog/genai/advanced-rag-techniques/</w:t>
        </w:r>
      </w:hyperlink>
      <w:r>
        <w:t xml:space="preserve"> - This article discusses advanced techniques for enhancing Retrieval-Augmented Generation (RAG) systems, focusing on improving retrieval quality, context management, and answer creation. It introduces methods like Knowledge Graph Retrieval (GraphRAG), Hybrid Retrieval, Filtering, and Reranking to address common issues such as hallucinations and performance bottlenecks. The piece also emphasizes the importance of structuring data into knowledge graphs and implementing agentic planning for complex, multi-hop questions to build robust RAG pipelines.</w:t>
      </w:r>
      <w:r/>
    </w:p>
    <w:p>
      <w:pPr>
        <w:pStyle w:val="ListNumber"/>
        <w:spacing w:line="240" w:lineRule="auto"/>
        <w:ind w:left="720"/>
      </w:pPr>
      <w:r/>
      <w:hyperlink r:id="rId10">
        <w:r>
          <w:rPr>
            <w:color w:val="0000EE"/>
            <w:u w:val="single"/>
          </w:rPr>
          <w:t>https://neo4j.com/blog/developer/advanced-rag-strategies-neo4j/</w:t>
        </w:r>
      </w:hyperlink>
      <w:r>
        <w:t xml:space="preserve"> - This blog post explores advanced strategies for implementing Retrieval-Augmented Generation (RAG) using Neo4j. It highlights the significance of splitting longer documents into smaller vectors and indexing them for similarity to enhance retrieval accuracy. The article also discusses the use of Large Language Models (LLMs) to generate hypothetical questions or summaries of text, which are then indexed to improve the representation of specific concepts while maintaining the context of parent documents.</w:t>
      </w:r>
      <w:r/>
    </w:p>
    <w:p>
      <w:pPr>
        <w:pStyle w:val="ListNumber"/>
        <w:spacing w:line="240" w:lineRule="auto"/>
        <w:ind w:left="720"/>
      </w:pPr>
      <w:r/>
      <w:hyperlink r:id="rId11">
        <w:r>
          <w:rPr>
            <w:color w:val="0000EE"/>
            <w:u w:val="single"/>
          </w:rPr>
          <w:t>https://neo4j.com/blog/developer/rag-tutorial/</w:t>
        </w:r>
      </w:hyperlink>
      <w:r>
        <w:t xml:space="preserve"> - This tutorial provides a step-by-step guide on building a Retrieval-Augmented Generation (RAG) application using knowledge graphs and vector search. It covers the basic RAG process, demonstrates how knowledge graphs can enhance results, and offers a practical example using Neo4j and LangChain. The tutorial is designed for developers interested in advanced Generative AI workflows and AI engineers seeking improved retrieval systems for handling both structured and unstructured data.</w:t>
      </w:r>
      <w:r/>
    </w:p>
    <w:p>
      <w:pPr>
        <w:pStyle w:val="ListNumber"/>
        <w:spacing w:line="240" w:lineRule="auto"/>
        <w:ind w:left="720"/>
      </w:pPr>
      <w:r/>
      <w:hyperlink r:id="rId12">
        <w:r>
          <w:rPr>
            <w:color w:val="0000EE"/>
            <w:u w:val="single"/>
          </w:rPr>
          <w:t>https://blog.logrocket.com/rag-techniques/</w:t>
        </w:r>
      </w:hyperlink>
      <w:r>
        <w:t xml:space="preserve"> - This article outlines six essential techniques to enhance Retrieval-Augmented Generation (RAG) systems. It introduces methods such as Zero-Indexing Internet Search-Augmented Generation, Corrective Retrieval-Augmented Generation (CRAG), and others, each aimed at improving the accuracy and relevance of generated responses. The piece provides insights into how these techniques can be integrated into existing RAG frameworks to address common challenges and improve overall performance.</w:t>
      </w:r>
      <w:r/>
    </w:p>
    <w:p>
      <w:pPr>
        <w:pStyle w:val="ListNumber"/>
        <w:spacing w:line="240" w:lineRule="auto"/>
        <w:ind w:left="720"/>
      </w:pPr>
      <w:r/>
      <w:hyperlink r:id="rId13">
        <w:r>
          <w:rPr>
            <w:color w:val="0000EE"/>
            <w:u w:val="single"/>
          </w:rPr>
          <w:t>https://link.springer.com/book/9798868818073</w:t>
        </w:r>
      </w:hyperlink>
      <w:r>
        <w:t xml:space="preserve"> - This book, titled 'Mastering Retrieval-Augmented Generation: Advanced Techniques and Production-Ready Solutions for Enterprise AI,' offers a comprehensive guide to building, optimizing, and deploying enterprise-grade RAG systems. It covers foundational concepts, advanced implementation strategies, and includes industry-validated case studies demonstrating real-world ROI and implementation strategies. The book is aimed at professionals seeking to understand and implement RAG in enterprise AI applications.</w:t>
      </w:r>
      <w:r/>
    </w:p>
    <w:p>
      <w:pPr>
        <w:pStyle w:val="ListNumber"/>
        <w:spacing w:line="240" w:lineRule="auto"/>
        <w:ind w:left="720"/>
      </w:pPr>
      <w:r/>
      <w:hyperlink r:id="rId14">
        <w:r>
          <w:rPr>
            <w:color w:val="0000EE"/>
            <w:u w:val="single"/>
          </w:rPr>
          <w:t>https://www.thoughtworks.com/en-us/insights/blog/generative-ai/four-retrieval-techniques-improve-rag</w:t>
        </w:r>
      </w:hyperlink>
      <w:r>
        <w:t xml:space="preserve"> - This blog post discusses four retrieval techniques designed to improve Retrieval-Augmented Generation (RAG) systems. It focuses on Corrective RAG (CRAG), a method that introduces an evaluation step to assess the accuracy of retrieved information, ensuring that the generated content is accurate and relevant. The article also addresses the challenges and limitations of CRAG, including its impact on latency and system complexity, and provides guidance on when to implement this technique.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o4j.com/blog/genai/advanced-rag-techniques/" TargetMode="External"/><Relationship Id="rId10" Type="http://schemas.openxmlformats.org/officeDocument/2006/relationships/hyperlink" Target="https://neo4j.com/blog/developer/advanced-rag-strategies-neo4j/" TargetMode="External"/><Relationship Id="rId11" Type="http://schemas.openxmlformats.org/officeDocument/2006/relationships/hyperlink" Target="https://neo4j.com/blog/developer/rag-tutorial/" TargetMode="External"/><Relationship Id="rId12" Type="http://schemas.openxmlformats.org/officeDocument/2006/relationships/hyperlink" Target="https://blog.logrocket.com/rag-techniques/" TargetMode="External"/><Relationship Id="rId13" Type="http://schemas.openxmlformats.org/officeDocument/2006/relationships/hyperlink" Target="https://link.springer.com/book/9798868818073" TargetMode="External"/><Relationship Id="rId14" Type="http://schemas.openxmlformats.org/officeDocument/2006/relationships/hyperlink" Target="https://www.thoughtworks.com/en-us/insights/blog/generative-ai/four-retrieval-techniques-improve-ra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