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Global: Advancements in Retrieval-Augmented Generation (RAG) Database Techniques Using PostgreSQL</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Shoppers are discovering hybrid search is the missing piece when PostgreSQL meets embeddings, and it matters because combining sparse keyword signals with dense vectors gives much better precision for exact terms, codes or dates. This guide walks through the what, why and how of hybrid sparse‑dense search with pgvector, reciprocal rank fusion and cross‑encoder re‑ranking so you can try the best patterns in your own stack.</w:t>
      </w:r>
      <w:r/>
      <w:r/>
    </w:p>
    <w:p>
      <w:pPr>
        <w:pStyle w:val="ListBullet"/>
        <w:spacing w:line="240" w:lineRule="auto"/>
        <w:ind w:left="720"/>
      </w:pPr>
      <w:r/>
      <w:r>
        <w:rPr>
          <w:b/>
        </w:rPr>
        <w:t>Why hybrid:</w:t>
      </w:r>
      <w:r>
        <w:t xml:space="preserve"> Combines semantic recall with exact matches, so queries like “PostgreSQL 17 performance improvements” actually hit version‑specific pages. </w:t>
      </w:r>
      <w:r/>
    </w:p>
    <w:p>
      <w:pPr>
        <w:pStyle w:val="ListBullet"/>
        <w:spacing w:line="240" w:lineRule="auto"/>
        <w:ind w:left="720"/>
      </w:pPr>
      <w:r/>
      <w:r>
        <w:rPr>
          <w:b/>
        </w:rPr>
        <w:t>Low tuning, big gain:</w:t>
      </w:r>
      <w:r>
        <w:t xml:space="preserve"> Reciprocal Rank Fusion (RRF) blends results robustly without score normalisation and typically improves accuracy by ~8–15%. </w:t>
      </w:r>
      <w:r/>
    </w:p>
    <w:p>
      <w:pPr>
        <w:pStyle w:val="ListBullet"/>
        <w:spacing w:line="240" w:lineRule="auto"/>
        <w:ind w:left="720"/>
      </w:pPr>
      <w:r/>
      <w:r>
        <w:rPr>
          <w:b/>
        </w:rPr>
        <w:t>Practical stack:</w:t>
      </w:r>
      <w:r>
        <w:t xml:space="preserve"> PostgreSQL + pgvector supports both dense and sparse vectors (SPLADE or tsvector) so you don’t need an external vector DB. </w:t>
      </w:r>
      <w:r/>
    </w:p>
    <w:p>
      <w:pPr>
        <w:pStyle w:val="ListBullet"/>
        <w:spacing w:line="240" w:lineRule="auto"/>
        <w:ind w:left="720"/>
      </w:pPr>
      <w:r/>
      <w:r>
        <w:rPr>
          <w:b/>
        </w:rPr>
        <w:t>Re‑ranking boost:</w:t>
      </w:r>
      <w:r>
        <w:t xml:space="preserve"> Adding a cross‑encoder after RRF can lift precision another 15–30% for production queries that demand correctness. </w:t>
      </w:r>
      <w:r/>
    </w:p>
    <w:p>
      <w:pPr>
        <w:pStyle w:val="ListBullet"/>
        <w:spacing w:line="240" w:lineRule="auto"/>
        <w:ind w:left="720"/>
      </w:pPr>
      <w:r/>
      <w:r>
        <w:rPr>
          <w:b/>
        </w:rPr>
        <w:t>Efficiency tip:</w:t>
      </w:r>
      <w:r>
        <w:t xml:space="preserve"> Use 1536‑dim dense embeddings (text‑embedding‑3‑small) and tune sparse_boost and indexes for storage, cost and latency.</w:t>
      </w:r>
      <w:r/>
      <w:r/>
    </w:p>
    <w:p>
      <w:pPr>
        <w:pStyle w:val="Heading2"/>
      </w:pPr>
      <w:r>
        <w:t>Why hybrid search suddenly feels essential for real apps</w:t>
      </w:r>
      <w:r/>
    </w:p>
    <w:p>
      <w:r/>
      <w:r>
        <w:t>Hybrid search marries the feel of a good librarian with the speed of a search engine: dense embeddings find conceptually related passages, sparse vectors or full‑text search find the literal strings. That means a query mixing keywords and concepts, product codes, legal citations, or specific version numbers, won’t be betrayed by a vector model that ignores exact tokens. You’ll notice the difference when the results smell right; the relevance isn’t just plausible, it’s precise.</w:t>
      </w:r>
      <w:r/>
    </w:p>
    <w:p>
      <w:r/>
      <w:r>
        <w:t>This topic grew out of practical lab work: a 25k‑article Wikipedia corpus showed dense embeddings alone missing narrow matches. Adding SPLADE or tsvector inputs closed those gaps. Owners of similarly messy corpora often report the same: hybrid results feel more useful immediately, and users stop complaining.</w:t>
      </w:r>
      <w:r/>
    </w:p>
    <w:p>
      <w:r/>
      <w:r>
        <w:t>Compared with external vector services, running hybrid search in PostgreSQL with pgvector is appealing because it centralises storage and search logic, and lets you try different index types without moving data. That said, you’ll still compare against BM25 or CPU‑only SPLADE depending on explainability and cost constraints.</w:t>
      </w:r>
      <w:r/>
    </w:p>
    <w:p>
      <w:r/>
      <w:r>
        <w:t>So if you’re feeding a product‑search box, compliance tool or documentation portal, hybrid search isn’t just academic; it’s where most real query patterns end up working best.</w:t>
      </w:r>
      <w:r/>
    </w:p>
    <w:p>
      <w:pPr>
        <w:pStyle w:val="Heading2"/>
      </w:pPr>
      <w:r>
        <w:t>How Reciprocal Rank Fusion (RRF) actually makes fused results usable</w:t>
      </w:r>
      <w:r/>
    </w:p>
    <w:p>
      <w:r/>
      <w:r>
        <w:t>RRF is a tidy trick: instead of trying to turn incompatible scores into one scale, it ranks by position across lists and sums 1/(k + rank). That avoids normalisation headaches, and it’s robust to wildly different score ranges. Practically, pick k around 50–100 and you’re done.</w:t>
      </w:r>
      <w:r/>
    </w:p>
    <w:p>
      <w:r/>
      <w:r>
        <w:t>In code terms you merge result lists (dense and sparse), compute RRF scores and sort. You can optionally add weights to favour dense or sparse results, think of it as nudging the algorithm rather than rebuilding it. The outcome is a ranked set that tends to surface documents that were consistently high across signals, which is exactly what you want when precision matters.</w:t>
      </w:r>
      <w:r/>
    </w:p>
    <w:p>
      <w:r/>
      <w:r>
        <w:t>RRF works well when you’re fusing many sources, dense models, SPLADE, FTS, perhaps PageRank or freshness signals, and you don’t want brittle per‑query calibration. It’s a production‑safe default; lightweight and predictable.</w:t>
      </w:r>
      <w:r/>
    </w:p>
    <w:p>
      <w:pPr>
        <w:pStyle w:val="Heading2"/>
      </w:pPr>
      <w:r>
        <w:t>When and how to add cross‑encoder re‑ranking for production precision</w:t>
      </w:r>
      <w:r/>
    </w:p>
    <w:p>
      <w:r/>
      <w:r>
        <w:t>RRF gives a strong shortlist, but some use cases demand sentence‑level judgement. Enter cross‑encoder re‑ranking: after RRF produces a top‑N, a cross‑encoder scores each candidate against the query with full cross attention, then you sort by that score. It’s slower and more CPU/GPU intensive, but it dramatically reduces false positives for high‑value queries.</w:t>
      </w:r>
      <w:r/>
    </w:p>
    <w:p>
      <w:r/>
      <w:r>
        <w:t>Use it selectively: only re‑rank the top 20–100 items from RRF, and only for queries that need the extra precision. That hybrid + re‑rank pattern often yields a 15–30% accuracy improvement on benchmarks and in the lab. If latency is a concern, consider async re‑rank for non‑blocking UX or a confidence threshold that skips re‑rank when RRF is decisive.</w:t>
      </w:r>
      <w:r/>
    </w:p>
    <w:p>
      <w:r/>
      <w:r>
        <w:t>Operationally, the lab repo demonstrates this flow with a Streamlit UI so you can eyeball differences between semantic‑only, hybrid RRF, and hybrid + re‑rank modes. It’s an easy way to iteratively tune thresholds and measure real ROI.</w:t>
      </w:r>
      <w:r/>
    </w:p>
    <w:p>
      <w:pPr>
        <w:pStyle w:val="Heading2"/>
      </w:pPr>
      <w:r>
        <w:t>Practical schema and indexing patterns that work in PostgreSQL</w:t>
      </w:r>
      <w:r/>
    </w:p>
    <w:p>
      <w:r/>
      <w:r>
        <w:t>A useful schema keeps both dense and sparse fields alongside standard text. For example, an articles table might include content_vector (1536 dim), content_vector_3072 (if testing larger models), content_sparse (SPLADE), and a content_tsv tsvector for FTS. Indexes mix hnsw/diskann for vectors and gin for tsvector to get the best of both worlds.</w:t>
      </w:r>
      <w:r/>
    </w:p>
    <w:p>
      <w:r/>
      <w:r>
        <w:t>Chunking matters as much as vectors: tiny or massively long chunks change recall, so experiment with paragraph‑level splits. Also, you don’t always need title vectors, titles are often redundant with content, but edge cases like year pages or numeric IDs still benefit from WHERE clauses or exact match fields.</w:t>
      </w:r>
      <w:r/>
    </w:p>
    <w:p>
      <w:r/>
      <w:r>
        <w:t>From an efficiency point: favour 1536‑dim embeddings in production (text‑embedding‑3‑small) unless you’ve benchmarked a real gain from 3072 dims. Tune HNSW parameters (m, ef_construction) and monitor storage and latency. You’ll shave cost and keep performance predictable.</w:t>
      </w:r>
      <w:r/>
    </w:p>
    <w:p>
      <w:pPr>
        <w:pStyle w:val="Heading2"/>
      </w:pPr>
      <w:r>
        <w:t>Picking sparse tech: SPLADE, BM25 or simple FTS , which is best for you?</w:t>
      </w:r>
      <w:r/>
    </w:p>
    <w:p>
      <w:r/>
      <w:r>
        <w:t>SPLADE gives state‑of‑the‑art sparse representations and often outperforms BM25 on semantic‑heavy benchmarks, but it can be heavyweight and needs GPU for efficient production encoding. BM25 and PostgreSQL FTS remain excellent for strict exact matches, explainability and CPU‑only stacks.</w:t>
      </w:r>
      <w:r/>
    </w:p>
    <w:p>
      <w:r/>
      <w:r>
        <w:t>If your data contains codes, legal citations, or rare named entities, start with FTS or BM25 and add SPLADE later if you need the semantic advantages. For many legacy apps, a well‑tuned FTS plus dense vectors already delivers most of the benefit at very low complexity.</w:t>
      </w:r>
      <w:r/>
    </w:p>
    <w:p>
      <w:r/>
      <w:r>
        <w:t>In other words, SPLADE is a great tool in the toolbox, but it’s not a mandatory upgrade for every project, choose based on explainability, cost and infrastructure readiness.</w:t>
      </w:r>
      <w:r/>
    </w:p>
    <w:p>
      <w:pPr>
        <w:pStyle w:val="Heading2"/>
      </w:pPr>
      <w:r>
        <w:t>Tuning, monitoring and cost trade‑offs you’ll want to watch</w:t>
      </w:r>
      <w:r/>
    </w:p>
    <w:p>
      <w:r/>
      <w:r>
        <w:t>Start small: 1536 dims, RRF with k≈60, top‑N around 50 for re‑rank candidates. Track recall and failure modes, when queries return wrong domains or are missing exact numbers, and adjust sparse_boost, chunking and index choices. Monitor latency per stage and measure the re‑rank hit rate; if only a tiny fraction of queries need re‑rank, you can budget it more easily.</w:t>
      </w:r>
      <w:r/>
    </w:p>
    <w:p>
      <w:r/>
      <w:r>
        <w:t>Costs scale with vector dimensions, index types and cross‑encoder usage. Diskann/HNSW settings affect memory and search speed. Keep an eye on storage for sparse vectors (SPLADE can be high dimensional) and test with representative queries rather than synthetic ones.</w:t>
      </w:r>
      <w:r/>
    </w:p>
    <w:p>
      <w:r/>
      <w:r>
        <w:t>Finally, log sources for each top result so you can explain decisions to users. RRF’s source_map pattern makes it easy to show which lists contributed to a top hit, which helps troubleshooting and iterative tuning.</w:t>
      </w:r>
      <w:r/>
    </w:p>
    <w:p>
      <w:r/>
      <w:r>
        <w:t>Closing line</w:t>
      </w:r>
      <w:r/>
    </w:p>
    <w:p>
      <w:r/>
      <w:r>
        <w:t>Ready to make search both smarter and more exact? Try the pgvector_RAG_search_lab demo, compare semantic, hybrid and hybrid + re‑rank modes, and check current indexes and embedding sizes to find the best fit for your data.</w:t>
      </w:r>
      <w:r/>
    </w:p>
    <w:p>
      <w:pPr>
        <w:pStyle w:val="Heading2"/>
      </w:pPr>
      <w:r>
        <w:t>Bibliography</w:t>
      </w:r>
      <w:r/>
      <w:r/>
    </w:p>
    <w:p>
      <w:pPr>
        <w:pStyle w:val="ListNumber"/>
        <w:numPr>
          <w:ilvl w:val="0"/>
          <w:numId w:val="14"/>
        </w:numPr>
        <w:spacing w:line="240" w:lineRule="auto"/>
        <w:ind w:left="720"/>
      </w:pPr>
      <w:r/>
      <w:hyperlink r:id="rId9">
        <w:r>
          <w:rPr>
            <w:color w:val="0000EE"/>
            <w:u w:val="single"/>
          </w:rPr>
          <w:t>https://www.dbi-services.com/blog/rag-series-hybrid-search-with-re-ranking/</w:t>
        </w:r>
      </w:hyperlink>
      <w:r>
        <w:t xml:space="preserve"> - Please view link - unable to able to access data</w:t>
      </w:r>
      <w:r/>
    </w:p>
    <w:p>
      <w:pPr>
        <w:pStyle w:val="ListNumber"/>
        <w:spacing w:line="240" w:lineRule="auto"/>
        <w:ind w:left="720"/>
      </w:pPr>
      <w:r/>
      <w:hyperlink r:id="rId10">
        <w:r>
          <w:rPr>
            <w:color w:val="0000EE"/>
            <w:u w:val="single"/>
          </w:rPr>
          <w:t>https://github.com/pgvector/pgvector</w:t>
        </w:r>
      </w:hyperlink>
      <w:r>
        <w:t xml:space="preserve"> - The pgvector GitHub repository provides an open-source extension for PostgreSQL that enables efficient vector similarity search. It supports both dense and sparse vectors, facilitating hybrid search implementations. The repository includes detailed documentation and code examples for integrating vector search capabilities into PostgreSQL databases, making it a valuable resource for developers seeking to enhance search functionalities with semantic understanding.</w:t>
      </w:r>
      <w:r/>
    </w:p>
    <w:p>
      <w:pPr>
        <w:pStyle w:val="ListNumber"/>
        <w:spacing w:line="240" w:lineRule="auto"/>
        <w:ind w:left="720"/>
      </w:pPr>
      <w:r/>
      <w:hyperlink r:id="rId11">
        <w:r>
          <w:rPr>
            <w:color w:val="0000EE"/>
            <w:u w:val="single"/>
          </w:rPr>
          <w:t>https://learn.microsoft.com/en-us/azure/search/hybrid-search-ranking</w:t>
        </w:r>
      </w:hyperlink>
      <w:r>
        <w:t xml:space="preserve"> - Microsoft's documentation on hybrid search ranking explains the use of Reciprocal Rank Fusion (RRF) in Azure AI Search. RRF is an algorithm that merges multiple ranked lists into a single, unified ranking, improving the relevance of search results. The document provides insights into how RRF evaluates and combines search scores from different queries to produce a more accurate and reliable result set.</w:t>
      </w:r>
      <w:r/>
    </w:p>
    <w:p>
      <w:pPr>
        <w:pStyle w:val="ListNumber"/>
        <w:spacing w:line="240" w:lineRule="auto"/>
        <w:ind w:left="720"/>
      </w:pPr>
      <w:r/>
      <w:hyperlink r:id="rId12">
        <w:r>
          <w:rPr>
            <w:color w:val="0000EE"/>
            <w:u w:val="single"/>
          </w:rPr>
          <w:t>https://weaviate.io/developers/weaviate/concepts/search/hybrid-search</w:t>
        </w:r>
      </w:hyperlink>
      <w:r>
        <w:t xml:space="preserve"> - Weaviate's hybrid search concept combines vector search and keyword search (BM25) to leverage the strengths of both approaches. This method executes both searches in parallel and merges their scores to produce a final ranking of results. The documentation outlines how this fusion strategy enhances search capabilities by considering both semantic similarity and exact keyword relevance.</w:t>
      </w:r>
      <w:r/>
    </w:p>
    <w:p>
      <w:pPr>
        <w:pStyle w:val="ListNumber"/>
        <w:spacing w:line="240" w:lineRule="auto"/>
        <w:ind w:left="720"/>
      </w:pPr>
      <w:r/>
      <w:hyperlink r:id="rId13">
        <w:r>
          <w:rPr>
            <w:color w:val="0000EE"/>
            <w:u w:val="single"/>
          </w:rPr>
          <w:t>https://cloud.google.com/alloydb/docs/ai/run-hybrid-vector-similarity-search</w:t>
        </w:r>
      </w:hyperlink>
      <w:r>
        <w:t xml:space="preserve"> - Google Cloud's AlloyDB for PostgreSQL documentation details the implementation of hybrid vector similarity search. It describes how to combine text search, keyword matching, vector search, and semantic similarity using the 'vector' extension. The guide includes steps to create Generalized Inverted Indexes (GIN) for text search and Scalable Nearest Neighbors (ScaNN) indexes for vector search, and how to merge and re-rank results using Reciprocal Rank Fusion (RRF).</w:t>
      </w:r>
      <w:r/>
    </w:p>
    <w:p>
      <w:pPr>
        <w:pStyle w:val="ListNumber"/>
        <w:spacing w:line="240" w:lineRule="auto"/>
        <w:ind w:left="720"/>
      </w:pPr>
      <w:r/>
      <w:hyperlink r:id="rId14">
        <w:r>
          <w:rPr>
            <w:color w:val="0000EE"/>
            <w:u w:val="single"/>
          </w:rPr>
          <w:t>https://docs.singlestore.com/cloud/developer-resources/functional-extensions/hybrid-search-re-ranking-and-blending-searches/</w:t>
        </w:r>
      </w:hyperlink>
      <w:r>
        <w:t xml:space="preserve"> - SingleStore's documentation on hybrid search explains how to combine multiple search methods in a single query. It discusses blending full-text search, which finds keyword matches, and vector search, which finds semantic matches, allowing search results to be re-ranked by a score that combines both. The document also covers Reciprocal Rank Fusion (RRF) as a common approach to merging results from different rankings.</w:t>
      </w:r>
      <w:r/>
    </w:p>
    <w:p>
      <w:pPr>
        <w:pStyle w:val="ListNumber"/>
        <w:spacing w:line="240" w:lineRule="auto"/>
        <w:ind w:left="720"/>
      </w:pPr>
      <w:r/>
      <w:hyperlink r:id="rId15">
        <w:r>
          <w:rPr>
            <w:color w:val="0000EE"/>
            <w:u w:val="single"/>
          </w:rPr>
          <w:t>https://docs.tigerdata.com/use-timescale/latest/extensions/pg-textsearch/</w:t>
        </w:r>
      </w:hyperlink>
      <w:r>
        <w:t xml:space="preserve"> - Tiger Data's documentation on optimizing full-text search with BM25 provides guidance on building hybrid search systems that use both semantic vector search and keyword BM25 search. It includes steps to enable the vectorscale extension, create tables with both text content and vector embeddings, and perform hybrid searches using Reciprocal Rank Fusion (RRF). The guide offers practical examples and best practices for implementing hybrid search in PostgreSQL.</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dbi-services.com/blog/rag-series-hybrid-search-with-re-ranking/" TargetMode="External"/><Relationship Id="rId10" Type="http://schemas.openxmlformats.org/officeDocument/2006/relationships/hyperlink" Target="https://github.com/pgvector/pgvector" TargetMode="External"/><Relationship Id="rId11" Type="http://schemas.openxmlformats.org/officeDocument/2006/relationships/hyperlink" Target="https://learn.microsoft.com/en-us/azure/search/hybrid-search-ranking" TargetMode="External"/><Relationship Id="rId12" Type="http://schemas.openxmlformats.org/officeDocument/2006/relationships/hyperlink" Target="https://weaviate.io/developers/weaviate/concepts/search/hybrid-search" TargetMode="External"/><Relationship Id="rId13" Type="http://schemas.openxmlformats.org/officeDocument/2006/relationships/hyperlink" Target="https://cloud.google.com/alloydb/docs/ai/run-hybrid-vector-similarity-search" TargetMode="External"/><Relationship Id="rId14" Type="http://schemas.openxmlformats.org/officeDocument/2006/relationships/hyperlink" Target="https://docs.singlestore.com/cloud/developer-resources/functional-extensions/hybrid-search-re-ranking-and-blending-searches/" TargetMode="External"/><Relationship Id="rId15" Type="http://schemas.openxmlformats.org/officeDocument/2006/relationships/hyperlink" Target="https://docs.tigerdata.com/use-timescale/latest/extensions/pg-textsearc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