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Advances in Retrieval-Augmented Generation Databases for Voice Agents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developers are shifting how they judge voice agents, moving beyond ASR accuracy to measure real task success, barge-in behaviour and hallucination-under-noise , all crucial if voice assistants are to feel fast, safe and useful in the home or on-device in 2025.</w:t>
      </w:r>
      <w:r/>
      <w:r/>
    </w:p>
    <w:p>
      <w:pPr>
        <w:pStyle w:val="ListBullet"/>
        <w:spacing w:line="240" w:lineRule="auto"/>
        <w:ind w:left="720"/>
      </w:pPr>
      <w:r/>
      <w:r>
        <w:rPr>
          <w:b/>
        </w:rPr>
        <w:t>End-to-end focus:</w:t>
      </w:r>
      <w:r>
        <w:t xml:space="preserve"> Task Success Rate (TSR) measures whether the assistant actually completes goals, not just transcribes words. </w:t>
      </w:r>
      <w:r/>
    </w:p>
    <w:p>
      <w:pPr>
        <w:pStyle w:val="ListBullet"/>
        <w:spacing w:line="240" w:lineRule="auto"/>
        <w:ind w:left="720"/>
      </w:pPr>
      <w:r/>
      <w:r>
        <w:rPr>
          <w:b/>
        </w:rPr>
        <w:t>Responsiveness matters:</w:t>
      </w:r>
      <w:r>
        <w:t xml:space="preserve"> Barge-in detection latency and endpointing delay determine perceived speed and smoothness. </w:t>
      </w:r>
      <w:r/>
    </w:p>
    <w:p>
      <w:pPr>
        <w:pStyle w:val="ListBullet"/>
        <w:spacing w:line="240" w:lineRule="auto"/>
        <w:ind w:left="720"/>
      </w:pPr>
      <w:r/>
      <w:r>
        <w:rPr>
          <w:b/>
        </w:rPr>
        <w:t>Hallucination under noise:</w:t>
      </w:r>
      <w:r>
        <w:t xml:space="preserve"> HUN Rate flags fluent but irrelevant outputs when environments are noisy, and it can break tasks. </w:t>
      </w:r>
      <w:r/>
    </w:p>
    <w:p>
      <w:pPr>
        <w:pStyle w:val="ListBullet"/>
        <w:spacing w:line="240" w:lineRule="auto"/>
        <w:ind w:left="720"/>
      </w:pPr>
      <w:r/>
      <w:r>
        <w:rPr>
          <w:b/>
        </w:rPr>
        <w:t>Breadth is required:</w:t>
      </w:r>
      <w:r>
        <w:t xml:space="preserve"> Combine VoiceBench, SLUE, MASSIVE and Spoken-QA with bespoke barge-in, task and noise protocols for a full picture. </w:t>
      </w:r>
      <w:r/>
    </w:p>
    <w:p>
      <w:pPr>
        <w:pStyle w:val="ListBullet"/>
        <w:spacing w:line="240" w:lineRule="auto"/>
        <w:ind w:left="720"/>
      </w:pPr>
      <w:r/>
      <w:r>
        <w:rPr>
          <w:b/>
        </w:rPr>
        <w:t>Perceptual quality counts:</w:t>
      </w:r>
      <w:r>
        <w:t xml:space="preserve"> Use ITU-T P.808 crowdsourced MOS for playback and TTS so interaction sounds as good as it understands.</w:t>
      </w:r>
      <w:r/>
      <w:r/>
    </w:p>
    <w:p>
      <w:pPr>
        <w:pStyle w:val="Heading2"/>
      </w:pPr>
      <w:r>
        <w:t>Why counting words isn’t enough for voice agents in 2025</w:t>
      </w:r>
      <w:r/>
    </w:p>
    <w:p>
      <w:r/>
      <w:r>
        <w:t>ASR and word error rate were useful for early systems, but they don’t capture interaction quality , the thing people actually notice. Two agents can have similar WER yet one finishes your shopping list reliably while the other misunderstands constraints or interrupts awkwardly. That’s because latency, turn-taking, recovery from misrecognition and safety behaviours dominate how satisfying a session feels. Picture a politely worded assistant that responds slowly, or a fluent-sounding model that invents steps during a recipe; both fail the user even if transcription looks fine.</w:t>
      </w:r>
      <w:r/>
    </w:p>
    <w:p>
      <w:r/>
      <w:r>
        <w:t>We’ve seen this shift in production systems where in-situ signals and direct user satisfaction measures predicted experience better than raw ASR numbers. So evaluation needs to centre on outcomes: can users complete tasks quickly and calmly, does the assistant stop talking when interrupted, and does it refuse harmful requests?</w:t>
      </w:r>
      <w:r/>
    </w:p>
    <w:p>
      <w:pPr>
        <w:pStyle w:val="Heading2"/>
      </w:pPr>
      <w:r>
        <w:t>What a modern evaluation suite should measure (and how to run it)</w:t>
      </w:r>
      <w:r/>
    </w:p>
    <w:p>
      <w:r/>
      <w:r>
        <w:t>Start with clear, verifiable tasks and metrics. Task Success Rate (TSR) with strict pass/fail criteria, Task Completion Time (TCT) and Turns-to-Success give immediate insight into whether an agent actually helps. For each task, define endpoints , for example, “create a shopping list containing these five items with dietary constraints” , then use blinded human raters and log checks to score success.</w:t>
      </w:r>
      <w:r/>
    </w:p>
    <w:p>
      <w:r/>
      <w:r>
        <w:t>Layer on barge-in tests: script interruptions at controlled offsets and signal-to-noise ratios, then record the time from the user’s voice onset to TTS suppression (barge-in detection latency), and flag false or missed barge-ins. Endpointing latency , how fast streaming ASR finalises after the user stops , is equally important and needs frame-accurate logs. These protocols capture the responsiveness that users feel.</w:t>
      </w:r>
      <w:r/>
    </w:p>
    <w:p>
      <w:pPr>
        <w:pStyle w:val="Heading2"/>
      </w:pPr>
      <w:r>
        <w:t>How to spot hallucinations and why they wreck otherwise good assistants</w:t>
      </w:r>
      <w:r/>
    </w:p>
    <w:p>
      <w:r/>
      <w:r>
        <w:t>Hallucination-Under-Noise (HUN) is the fraction of outputs that are fluent but semantically unrelated to the audio input, especially under environmental noise or non-speech distractors. You can provoke HUN with additive noise, music overlays or non-speech sounds and then get human judgements on semantic relatedness. Track how often hallucinations cause incorrect task steps or dangerous actions.</w:t>
      </w:r>
      <w:r/>
    </w:p>
    <w:p>
      <w:r/>
      <w:r>
        <w:t>This kind of test matters because modern stacks that combine ASR and language models can confidently invent content when the audio is ambiguous. Measuring HUN alongside TSR shows whether mistakes are harmless transcription issues or active failures that derail tasks.</w:t>
      </w:r>
      <w:r/>
    </w:p>
    <w:p>
      <w:pPr>
        <w:pStyle w:val="Heading2"/>
      </w:pPr>
      <w:r>
        <w:t>Which existing benchmarks to combine for coverage and where they fall short</w:t>
      </w:r>
      <w:r/>
      <w:r/>
    </w:p>
    <w:p>
      <w:pPr>
        <w:pStyle w:val="ListBullet"/>
        <w:spacing w:line="240" w:lineRule="auto"/>
        <w:ind w:left="720"/>
      </w:pPr>
      <w:r/>
      <w:r>
        <w:t xml:space="preserve">VoiceBench gives broad coverage across spoken general knowledge, instruction following and safety while perturbing speaker, environment and content variables. It’s a great core, but it doesn’t include barge-in or on-device task completion metrics. </w:t>
      </w:r>
      <w:r/>
    </w:p>
    <w:p>
      <w:pPr>
        <w:pStyle w:val="ListBullet"/>
        <w:spacing w:line="240" w:lineRule="auto"/>
        <w:ind w:left="720"/>
      </w:pPr>
      <w:r/>
      <w:r>
        <w:t xml:space="preserve">SLUE (and Phase-2) dives into spoken language understanding: NER, dialog acts, summarisation, and more , useful for SLU fragility studies. </w:t>
      </w:r>
      <w:r/>
    </w:p>
    <w:p>
      <w:pPr>
        <w:pStyle w:val="ListBullet"/>
        <w:spacing w:line="240" w:lineRule="auto"/>
        <w:ind w:left="720"/>
      </w:pPr>
      <w:r/>
      <w:r>
        <w:t xml:space="preserve">MASSIVE supplies multilingual intents and slots, ideal for building cross-language task suites and checking slot F1 under speech. </w:t>
      </w:r>
      <w:r/>
    </w:p>
    <w:p>
      <w:pPr>
        <w:pStyle w:val="ListBullet"/>
        <w:spacing w:line="240" w:lineRule="auto"/>
        <w:ind w:left="720"/>
      </w:pPr>
      <w:r/>
      <w:r>
        <w:t xml:space="preserve">Spoken-SQuAD and HeySQuAD stress spoken question answering across accents and ASR noise. </w:t>
      </w:r>
      <w:r/>
    </w:p>
    <w:p>
      <w:pPr>
        <w:pStyle w:val="ListBullet"/>
        <w:spacing w:line="240" w:lineRule="auto"/>
        <w:ind w:left="720"/>
      </w:pPr>
      <w:r/>
      <w:r>
        <w:t>DSTC tracks and Alexa Prize TaskBot inspire task-oriented evaluation and human-rated multi-step success criteria.</w:t>
      </w:r>
      <w:r/>
      <w:r/>
    </w:p>
    <w:p>
      <w:r/>
      <w:r>
        <w:t>None of these alone covers everything. Combine them and add custom harnesses for interruption handling, endpointing, hallucination testing and perceptual TTS quality to get a rounded view.</w:t>
      </w:r>
      <w:r/>
    </w:p>
    <w:p>
      <w:pPr>
        <w:pStyle w:val="Heading2"/>
      </w:pPr>
      <w:r>
        <w:t>Practical testing recipes you can run now</w:t>
      </w:r>
      <w:r/>
    </w:p>
    <w:p>
      <w:r/>
      <w:r>
        <w:t>Assemble a reproducible suite with these blocks: VoiceBench for breadth; SLUE/Phase-2 for SLU depth; MASSIVE for multilingual intents and slots; Spoken-SQuAD for comprehension stress. Then add three missing items: a barge-in/endpointing harness with scripted interruptions at varying SNRs; a HUN protocol with non-speech inserts and noise overlays scored for semantic relatedness; and a Task Success Block of multi-step scenarios with objective checks (TSR/TCT/Turns) modelled on TaskBot definitions.</w:t>
      </w:r>
      <w:r/>
    </w:p>
    <w:p>
      <w:r/>
      <w:r>
        <w:t>Record and report a primary table with TSR, TCT, barge-in latency and error rates, endpointing delay, HUN rate, VoiceBench aggregates, SLU metrics and P.808 MOS for playback. Plot stress curves: TSR and HUN vs SNR and reverberation, and barge-in latency vs interrupt timing to expose real failure surfaces.</w:t>
      </w:r>
      <w:r/>
    </w:p>
    <w:p>
      <w:pPr>
        <w:pStyle w:val="Heading2"/>
      </w:pPr>
      <w:r>
        <w:t>How to interpret results and act on them</w:t>
      </w:r>
      <w:r/>
    </w:p>
    <w:p>
      <w:r/>
      <w:r>
        <w:t>Use cross-axis robustness matrices to answer concrete questions: does task success collapse at low SNR for older speakers? Do false barge-ins spike in reverberant kitchens? If HUN rises sharply with a particular noise type, don’t just tweak ASR thresholds , trace where hallucinations enter the pipeline and add content-level refusal or clarification behaviours.</w:t>
      </w:r>
      <w:r/>
    </w:p>
    <w:p>
      <w:r/>
      <w:r>
        <w:t>Measure time-to-first-token and time-to-final to correlate technical latency with perceived responsiveness. Finally, include P.808 MOS for end-to-end playback , a crisp, clear TTS makes interactions feel faster and more trustworthy.</w:t>
      </w:r>
      <w:r/>
    </w:p>
    <w:p>
      <w:r/>
      <w:r>
        <w:t>Ready to make your voice agent feel faster, safer and more useful? Check current toolkits like VoiceBench, SLUE, MASSIVE and the P.808 resources, then add barge-in, HUN and task success harnesses to see how your system performs where it matters most.</w:t>
      </w:r>
      <w:r/>
    </w:p>
    <w:p>
      <w:pPr>
        <w:pStyle w:val="Heading2"/>
      </w:pPr>
      <w:r>
        <w:t>Bibliography</w:t>
      </w:r>
      <w:r/>
      <w:r/>
    </w:p>
    <w:p>
      <w:pPr>
        <w:pStyle w:val="ListNumber"/>
        <w:numPr>
          <w:ilvl w:val="0"/>
          <w:numId w:val="14"/>
        </w:numPr>
        <w:spacing w:line="240" w:lineRule="auto"/>
        <w:ind w:left="720"/>
      </w:pPr>
      <w:r/>
      <w:hyperlink r:id="rId9">
        <w:r>
          <w:rPr>
            <w:color w:val="0000EE"/>
            <w:u w:val="single"/>
          </w:rPr>
          <w:t>https://www.marktechpost.com/2025/10/05/how-to-evaluate-voice-agents-in-2025-beyond-automatic-speech-recognition-asr-and-word-error-rate-wer-to-task-success-barge-in-and-hallucination-under-noise/</w:t>
        </w:r>
      </w:hyperlink>
      <w:r>
        <w:t xml:space="preserve"> - Please view link - unable to able to access data</w:t>
      </w:r>
      <w:r/>
    </w:p>
    <w:p>
      <w:pPr>
        <w:pStyle w:val="ListNumber"/>
        <w:spacing w:line="240" w:lineRule="auto"/>
        <w:ind w:left="720"/>
      </w:pPr>
      <w:r/>
      <w:hyperlink r:id="rId10">
        <w:r>
          <w:rPr>
            <w:color w:val="0000EE"/>
            <w:u w:val="single"/>
          </w:rPr>
          <w:t>https://news.hino9.com/2828/voice-ai-evaluation-standards-fall-short-as-2025-demands-new-metrics-beyond-traditional-speech-recognition</w:t>
        </w:r>
      </w:hyperlink>
      <w:r>
        <w:t xml:space="preserve"> - This article discusses the inadequacy of current voice AI evaluation standards in meeting the demands of 2025. It highlights the need for new metrics that assess end-to-end task success, barge-in behaviour, and hallucination-under-noise, moving beyond traditional speech recognition benchmarks that fail to capture the real-world performance of modern voice agents.</w:t>
      </w:r>
      <w:r/>
    </w:p>
    <w:p>
      <w:pPr>
        <w:pStyle w:val="ListNumber"/>
        <w:spacing w:line="240" w:lineRule="auto"/>
        <w:ind w:left="720"/>
      </w:pPr>
      <w:r/>
      <w:hyperlink r:id="rId11">
        <w:r>
          <w:rPr>
            <w:color w:val="0000EE"/>
            <w:u w:val="single"/>
          </w:rPr>
          <w:t>https://hamming.ai/blog/beyond-benchmarks-voice-agent-qa-2025</w:t>
        </w:r>
      </w:hyperlink>
      <w:r>
        <w:t xml:space="preserve"> - The blog post explores the limitations of current voice agent evaluation methods, particularly focusing on the bottleneck of Automatic Speech Recognition (ASR) accuracy. It advocates for continuous reliability in voice QA, emphasising the importance of real-world observability and the need to move beyond traditional benchmarks to ensure consistent performance in live environments.</w:t>
      </w:r>
      <w:r/>
    </w:p>
    <w:p>
      <w:pPr>
        <w:pStyle w:val="ListNumber"/>
        <w:spacing w:line="240" w:lineRule="auto"/>
        <w:ind w:left="720"/>
      </w:pPr>
      <w:r/>
      <w:hyperlink r:id="rId12">
        <w:r>
          <w:rPr>
            <w:color w:val="0000EE"/>
            <w:u w:val="single"/>
          </w:rPr>
          <w:t>https://www.tmcnet.com/topics/articles/2025/04/08/462095-beyond-word-error-rate-smarter-ways-evaluate-speech.htm</w:t>
        </w:r>
      </w:hyperlink>
      <w:r>
        <w:t xml:space="preserve"> - This article examines the limitations of Word Error Rate (WER) as a metric for evaluating speech tools. It introduces alternative metrics such as Token Error Rate (TER), Character Error Rate (CER), and Sentence Error Rate (SER), which provide a more nuanced understanding of transcription accuracy and are particularly beneficial for languages with complex scripts or when precise character-level accuracy is required.</w:t>
      </w:r>
      <w:r/>
    </w:p>
    <w:p>
      <w:pPr>
        <w:pStyle w:val="ListNumber"/>
        <w:spacing w:line="240" w:lineRule="auto"/>
        <w:ind w:left="720"/>
      </w:pPr>
      <w:r/>
      <w:hyperlink r:id="rId13">
        <w:r>
          <w:rPr>
            <w:color w:val="0000EE"/>
            <w:u w:val="single"/>
          </w:rPr>
          <w:t>https://www.isca-archive.org/interspeech_2025/aboeitta25_interspeech.pdf</w:t>
        </w:r>
      </w:hyperlink>
      <w:r>
        <w:t xml:space="preserve"> - This paper presents an evaluation of various Automatic Speech Recognition (ASR) models, including CTC-based models, Whisper, and LLM-enhanced models like HuBERT-BART. It highlights the performance of these models in transcribing dysarthric speech, noting that while LLM-based models show improvement over CTC-based models, they still face challenges in handling severe dysarthria, indicating that acoustic modeling alone is insufficient for extreme phonetic distortions.</w:t>
      </w:r>
      <w:r/>
    </w:p>
    <w:p>
      <w:pPr>
        <w:pStyle w:val="ListNumber"/>
        <w:spacing w:line="240" w:lineRule="auto"/>
        <w:ind w:left="720"/>
      </w:pPr>
      <w:r/>
      <w:hyperlink r:id="rId14">
        <w:r>
          <w:rPr>
            <w:color w:val="0000EE"/>
            <w:u w:val="single"/>
          </w:rPr>
          <w:t>https://www.isca-archive.org/interspeech_2025/serditova25_interspeech.pdf</w:t>
        </w:r>
      </w:hyperlink>
      <w:r>
        <w:t xml:space="preserve"> - This study evaluates four ASR systems—Google Cloud Speech-to-Text, CrisperWhisper, Deepgram Voice AI, and Rev AI—using the DECTE corpus. It finds that CrisperWhisper and Rev AI outperform Google Cloud Speech-to-Text and Deepgram Voice AI, with Rev AI consistently achieving lower Word Error Rates (WER) across various speaker demographics, demonstrating its robustness in diverse acoustic environments.</w:t>
      </w:r>
      <w:r/>
    </w:p>
    <w:p>
      <w:pPr>
        <w:pStyle w:val="ListNumber"/>
        <w:spacing w:line="240" w:lineRule="auto"/>
        <w:ind w:left="720"/>
      </w:pPr>
      <w:r/>
      <w:hyperlink r:id="rId9">
        <w:r>
          <w:rPr>
            <w:color w:val="0000EE"/>
            <w:u w:val="single"/>
          </w:rPr>
          <w:t>https://www.marktechpost.com/2025/10/05/how-to-evaluate-voice-agents-in-2025-beyond-automatic-speech-recognition-asr-and-word-error-rate-wer-to-task-success-barge-in-and-hallucination-under-noise/</w:t>
        </w:r>
      </w:hyperlink>
      <w:r>
        <w:t xml:space="preserve"> - This article discusses the limitations of optimising solely for Automatic Speech Recognition (ASR) and Word Error Rate (WER) in evaluating modern, interactive voice agents. It advocates for a comprehensive evaluation approach that includes end-to-end task success, barge-in behaviour, latency, and hallucination-under-noise, alongside ASR, safety, and instruction following. The article also reviews existing benchmarks like VoiceBench, SLUE, and MASSIVE, highlighting their strengths and limitations, and proposes a concrete evaluation plan to address these gaps.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techpost.com/2025/10/05/how-to-evaluate-voice-agents-in-2025-beyond-automatic-speech-recognition-asr-and-word-error-rate-wer-to-task-success-barge-in-and-hallucination-under-noise/" TargetMode="External"/><Relationship Id="rId10" Type="http://schemas.openxmlformats.org/officeDocument/2006/relationships/hyperlink" Target="https://news.hino9.com/2828/voice-ai-evaluation-standards-fall-short-as-2025-demands-new-metrics-beyond-traditional-speech-recognition" TargetMode="External"/><Relationship Id="rId11" Type="http://schemas.openxmlformats.org/officeDocument/2006/relationships/hyperlink" Target="https://hamming.ai/blog/beyond-benchmarks-voice-agent-qa-2025" TargetMode="External"/><Relationship Id="rId12" Type="http://schemas.openxmlformats.org/officeDocument/2006/relationships/hyperlink" Target="https://www.tmcnet.com/topics/articles/2025/04/08/462095-beyond-word-error-rate-smarter-ways-evaluate-speech.htm" TargetMode="External"/><Relationship Id="rId13" Type="http://schemas.openxmlformats.org/officeDocument/2006/relationships/hyperlink" Target="https://www.isca-archive.org/interspeech_2025/aboeitta25_interspeech.pdf" TargetMode="External"/><Relationship Id="rId14" Type="http://schemas.openxmlformats.org/officeDocument/2006/relationships/hyperlink" Target="https://www.isca-archive.org/interspeech_2025/serditova25_interspeec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