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Cloudian Introduces Secure RAG-Enabled Object Storage for Enterprise LLMs with Nvidia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eyeing storage that does more than sit quietly in a rack; enterprises are discovering Cloudian’s new object storage platform for corporate LLMs, a secure, on-prem and hybrid option that pairs S3 compatibility with retrieval-augmented generation and Nvidia GPU acceleration , useful for firms that need private, fast AI without sending data to public clouds.</w:t>
      </w:r>
      <w:r/>
      <w:r/>
    </w:p>
    <w:p>
      <w:pPr>
        <w:pStyle w:val="ListBullet"/>
        <w:spacing w:line="240" w:lineRule="auto"/>
        <w:ind w:left="720"/>
      </w:pPr>
      <w:r/>
      <w:r>
        <w:rPr>
          <w:b/>
        </w:rPr>
        <w:t>Air-gapped AI:</w:t>
      </w:r>
      <w:r>
        <w:t xml:space="preserve"> Keeps all inference and indexing on-premises or in hybrid deployments, helping reduce data-exposure risk. </w:t>
      </w:r>
      <w:r/>
    </w:p>
    <w:p>
      <w:pPr>
        <w:pStyle w:val="ListBullet"/>
        <w:spacing w:line="240" w:lineRule="auto"/>
        <w:ind w:left="720"/>
      </w:pPr>
      <w:r/>
      <w:r>
        <w:rPr>
          <w:b/>
        </w:rPr>
        <w:t>Speed gains:</w:t>
      </w:r>
      <w:r>
        <w:t xml:space="preserve"> Early adopters report up to 50% faster query responses thanks to optimised metadata and vector search. </w:t>
      </w:r>
      <w:r/>
    </w:p>
    <w:p>
      <w:pPr>
        <w:pStyle w:val="ListBullet"/>
        <w:spacing w:line="240" w:lineRule="auto"/>
        <w:ind w:left="720"/>
      </w:pPr>
      <w:r/>
      <w:r>
        <w:rPr>
          <w:b/>
        </w:rPr>
        <w:t>S3-compatible:</w:t>
      </w:r>
      <w:r>
        <w:t xml:space="preserve"> Fits existing infrastructures, so integration feels familiar and migration effort is lower. </w:t>
      </w:r>
      <w:r/>
    </w:p>
    <w:p>
      <w:pPr>
        <w:pStyle w:val="ListBullet"/>
        <w:spacing w:line="240" w:lineRule="auto"/>
        <w:ind w:left="720"/>
      </w:pPr>
      <w:r/>
      <w:r>
        <w:rPr>
          <w:b/>
        </w:rPr>
        <w:t>Cost and scale:</w:t>
      </w:r>
      <w:r>
        <w:t xml:space="preserve"> Built for petabyte to exabyte workloads, with potential operational savings by collapsing separate pipelines. </w:t>
      </w:r>
      <w:r/>
    </w:p>
    <w:p>
      <w:pPr>
        <w:pStyle w:val="ListBullet"/>
        <w:spacing w:line="240" w:lineRule="auto"/>
        <w:ind w:left="720"/>
      </w:pPr>
      <w:r/>
      <w:r>
        <w:rPr>
          <w:b/>
        </w:rPr>
        <w:t>Security note:</w:t>
      </w:r>
      <w:r>
        <w:t xml:space="preserve"> Ideal where compliance matters; still watch GPU energy and hardware costs.</w:t>
      </w:r>
      <w:r/>
      <w:r/>
    </w:p>
    <w:p>
      <w:pPr>
        <w:pStyle w:val="Heading2"/>
      </w:pPr>
      <w:r>
        <w:t>Why enterprises are treating storage as the new AI battleground</w:t>
      </w:r>
      <w:r/>
    </w:p>
    <w:p>
      <w:r/>
      <w:r>
        <w:t>This feels like a small revolution: storage used to be the dull workhorse, now it’s actively feeding LLMs and running RAG pipelines, and you can almost hear CIOs smiling. Cloudian’s HyperStore with RAG shows how embedding AI capabilities at the storage layer cuts data movement and keeps sensitive documents behind corporate firewalls, which matters when regulators and boards are nervous about data leaving the premises.</w:t>
      </w:r>
      <w:r/>
    </w:p>
    <w:p>
      <w:r/>
      <w:r>
        <w:t>Owners and IT leaders report the platform feels responsive , queries come back faster and search results are more nuanced because vector indexes live alongside the objects. That quiet, practical payoff , less latency, fewer transfer steps , is what shifts a project from pilot to production.</w:t>
      </w:r>
      <w:r/>
    </w:p>
    <w:p>
      <w:pPr>
        <w:pStyle w:val="Heading2"/>
      </w:pPr>
      <w:r>
        <w:t>How integration with Nvidia changes the game for on-prem LLMs</w:t>
      </w:r>
      <w:r/>
    </w:p>
    <w:p>
      <w:r/>
      <w:r>
        <w:t>Pairing HyperStore with Nvidia GPUs is the practical bit that makes large-scale inference believable on-site. Tensor Core acceleration lets teams run complex embeddings and semantic searches across huge datasets without a cloud hop, so your private ChatGPT-like assistant can actually answer questions in real time rather than after a long wait.</w:t>
      </w:r>
      <w:r/>
    </w:p>
    <w:p>
      <w:r/>
      <w:r>
        <w:t>And it’s not just raw speed. The collaboration smooths the heavy lifting of inferencing, so IT teams can focus on governance, access controls and model tuning. That said, expect higher power use and rack density , GPUs are hungry, so factor energy and cooling into total cost of ownership.</w:t>
      </w:r>
      <w:r/>
    </w:p>
    <w:p>
      <w:pPr>
        <w:pStyle w:val="Heading2"/>
      </w:pPr>
      <w:r>
        <w:t>What makes Cloudian’s approach different from public-cloud LLM pipelines</w:t>
      </w:r>
      <w:r/>
    </w:p>
    <w:p>
      <w:r/>
      <w:r>
        <w:t>Other vendors are racing to add AI-friendly features, but Cloudian bets on air-gapped, S3-compatible object storage combined with built-in vector search and metadata optimisations. In practice, that means you don’t have to stitch together separate object stores, vector DBs and compute clusters; the platform is designed to minimise those handoffs.</w:t>
      </w:r>
      <w:r/>
    </w:p>
    <w:p>
      <w:r/>
      <w:r>
        <w:t>For firms in finance, healthcare or government, that translates into a private AI experience that’s easier to certify for compliance. For teams that dread vendor lock-in, the S3 compatibility and plans for multi-cloud hybrid modes signal flexibility rather than a one-way street to a single provider.</w:t>
      </w:r>
      <w:r/>
    </w:p>
    <w:p>
      <w:pPr>
        <w:pStyle w:val="Heading2"/>
      </w:pPr>
      <w:r>
        <w:t>How to choose the right configuration for your company’s LLM needs</w:t>
      </w:r>
      <w:r/>
    </w:p>
    <w:p>
      <w:r/>
      <w:r>
        <w:t>Start with the use case. If you’re indexing legal files or patient records, prioritise air-gapped set-ups and fine-grained access controls. If near-real-time analytics is the goal, size GPU capacity for inference throughput and build vector indexing into your ingestion pipeline.</w:t>
      </w:r>
      <w:r/>
    </w:p>
    <w:p>
      <w:r/>
      <w:r>
        <w:t>Practical tips: measure typical query latency needs, estimate storage for embeddings (they add up), and budget for GPU power and cooling. Also, test on representative datasets , early adopters saw big speed wins, but those benefits depend on clean metadata and sensible indexing.</w:t>
      </w:r>
      <w:r/>
    </w:p>
    <w:p>
      <w:pPr>
        <w:pStyle w:val="Heading2"/>
      </w:pPr>
      <w:r>
        <w:t>When to consider alternatives or hybrid approaches</w:t>
      </w:r>
      <w:r/>
    </w:p>
    <w:p>
      <w:r/>
      <w:r>
        <w:t>You might still prefer a hybrid model when workloads spike or you want to tap cloud-native model updates without fully exposing data. Cloudian is moving toward tighter multi-cloud compatibility, so a hybrid architecture can give you the best of both worlds: private data handling for sensitive queries, cloud bursts for non-sensitive training or experimentation.</w:t>
      </w:r>
      <w:r/>
    </w:p>
    <w:p>
      <w:r/>
      <w:r>
        <w:t>If capital budgets or energy constraints make heavy on-prem GPUs impractical, consider a staged approach: use Cloudian for secure, high-value queries and rely on cloud providers for non-sensitive batch work.</w:t>
      </w:r>
      <w:r/>
    </w:p>
    <w:p>
      <w:pPr>
        <w:pStyle w:val="Heading2"/>
      </w:pPr>
      <w:r>
        <w:t>What this means for the market and your procurement checklist</w:t>
      </w:r>
      <w:r/>
    </w:p>
    <w:p>
      <w:r/>
      <w:r>
        <w:t>Vendors are realising storage is no longer passive; it’s a strategic layer for AI. That changes procurement conversations , you must evaluate not just capacity and durability, but GPU integration, vector search performance, metadata tools, and compliance features. Look for proof points like real-world latency numbers, integration with popular ML frameworks, and clear energy and scaling metrics.</w:t>
      </w:r>
      <w:r/>
    </w:p>
    <w:p>
      <w:r/>
      <w:r>
        <w:t>And finally, insist on a migration path. The best deployments are those that slot into existing S3 workflows while offering a clear route to hybrid expansion.</w:t>
      </w:r>
      <w:r/>
    </w:p>
    <w:p>
      <w:r/>
      <w:r>
        <w:t>Ready to make on-prem AI less of a worry and more of a win? Check current product briefs and pilot options to see which configuration fits your data sensitivity, latency needs, and budget best.</w:t>
      </w:r>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https://www.webpronews.com/cloudian-launches-secure-object-storage-for-enterprise-llms-with-rag-and-nvidia/</w:t>
        </w:r>
      </w:hyperlink>
      <w:r>
        <w:t xml:space="preserve"> - Please view link - unable to able to access data</w:t>
      </w:r>
      <w:r/>
    </w:p>
    <w:p>
      <w:pPr>
        <w:pStyle w:val="ListNumber"/>
        <w:spacing w:line="240" w:lineRule="auto"/>
        <w:ind w:left="720"/>
      </w:pPr>
      <w:r/>
      <w:hyperlink r:id="rId10">
        <w:r>
          <w:rPr>
            <w:color w:val="0000EE"/>
            <w:u w:val="single"/>
          </w:rPr>
          <w:t>https://www.computerweekly.com/news/366632045/Cloudian-launches-object-storage-AI-platform-at-corporate-LLM</w:t>
        </w:r>
      </w:hyperlink>
      <w:r>
        <w:t xml:space="preserve"> - Cloudian has introduced its Hyperscale AI Data Platform, combining on-premise S3-based storage with AI infrastructure to provide enterprises with rapid access to corporate information. This solution integrates Cloudian's object storage with Nvidia RTX Pro 6000 Blackwell GPUs in a retrieval-augmented generation (RAG) architecture, enabling natural language querying of corporate data while ensuring data security through air-gapped deployments.</w:t>
      </w:r>
      <w:r/>
    </w:p>
    <w:p>
      <w:pPr>
        <w:pStyle w:val="ListNumber"/>
        <w:spacing w:line="240" w:lineRule="auto"/>
        <w:ind w:left="720"/>
      </w:pPr>
      <w:r/>
      <w:hyperlink r:id="rId11">
        <w:r>
          <w:rPr>
            <w:color w:val="0000EE"/>
            <w:u w:val="single"/>
          </w:rPr>
          <w:t>https://blocksandfiles.com/2025/10/01/cloudian-hyperscale-aidp/</w:t>
        </w:r>
      </w:hyperlink>
      <w:r>
        <w:t xml:space="preserve"> - Cloudian has launched the HyperScale AI Data Platform (AIDP), an S3-compatible object storage system designed for AI models and agents running on Nvidia GPU hardware. HyperStore supports the S3 storage protocol over remote direct memory access (RDMA), delivering faster object storage I/O performance to Blackwell GPUs and accelerating AI response generation. This platform aims to make unstructured data accessible to generative AI large language models (LLMs) and agents, enhancing enterprise AI capabilities.</w:t>
      </w:r>
      <w:r/>
    </w:p>
    <w:p>
      <w:pPr>
        <w:pStyle w:val="ListNumber"/>
        <w:spacing w:line="240" w:lineRule="auto"/>
        <w:ind w:left="720"/>
      </w:pPr>
      <w:r/>
      <w:hyperlink r:id="rId12">
        <w:r>
          <w:rPr>
            <w:color w:val="0000EE"/>
            <w:u w:val="single"/>
          </w:rPr>
          <w:t>https://blocksandfiles.com/2025/07/08/cloudian-milvus-support-hyperstore/</w:t>
        </w:r>
      </w:hyperlink>
      <w:r>
        <w:t xml:space="preserve"> - Cloudian is integrating Milvus vector database functionality into its HyperStore software to provide AI inference capabilities as part of its AI Data Platform roadmap. HyperStore, known for its high performance and scalability, now supports Nvidia’s GPUDirect, enabling efficient processing of large datasets. The addition of Milvus enhances HyperStore's ability to handle vectorized data, facilitating advanced AI applications such as semantic search and recommendation systems.</w:t>
      </w:r>
      <w:r/>
    </w:p>
    <w:p>
      <w:pPr>
        <w:pStyle w:val="ListNumber"/>
        <w:spacing w:line="240" w:lineRule="auto"/>
        <w:ind w:left="720"/>
      </w:pPr>
      <w:r/>
      <w:hyperlink r:id="rId13">
        <w:r>
          <w:rPr>
            <w:color w:val="0000EE"/>
            <w:u w:val="single"/>
          </w:rPr>
          <w:t>https://blocksandfiles.com/2025/07/15/cloudian-rdma-connector-pytorch/</w:t>
        </w:r>
      </w:hyperlink>
      <w:r>
        <w:t xml:space="preserve"> - Cloudian has developed a connector linking its HyperStore object storage to PyTorch libraries, incorporating Nvidia GPUDirect support to accelerate AI and machine learning workloads. This connector supports GPUDirect and RDMA, optimized for Nvidia Spectrum-X Ethernet networking and ConnectX SuperNICs. It aims to eliminate traditional network bottlenecks by enabling direct memory-to-memory data transfers between Cloudian storage systems and GPU-accelerated AI frameworks, enhancing data processing performance and reducing CPU utilization.</w:t>
      </w:r>
      <w:r/>
    </w:p>
    <w:p>
      <w:pPr>
        <w:pStyle w:val="ListNumber"/>
        <w:spacing w:line="240" w:lineRule="auto"/>
        <w:ind w:left="720"/>
      </w:pPr>
      <w:r/>
      <w:hyperlink r:id="rId14">
        <w:r>
          <w:rPr>
            <w:color w:val="0000EE"/>
            <w:u w:val="single"/>
          </w:rPr>
          <w:t>https://blocksandfiles.com/2024/08/20/lenovo-cloudian-ai-data-lake/</w:t>
        </w:r>
      </w:hyperlink>
      <w:r>
        <w:t xml:space="preserve"> - Lenovo has built a clusterable AI Data Lake system with AMD servers running Cloudian’s HyperStore object storage. The system, featuring Lenovo’s SR635 V3 all-flash servers with AMD EPYC processors, delivers high-performance data storage and processing capabilities. Cloudian's HyperStore software, known for its scalability and S3 compatibility, provides a robust foundation for AI, machine learning, and high-performance computing workloads, enabling efficient management of unstructured data for enterprise AI initiatives.</w:t>
      </w:r>
      <w:r/>
    </w:p>
    <w:p>
      <w:pPr>
        <w:pStyle w:val="ListNumber"/>
        <w:spacing w:line="240" w:lineRule="auto"/>
        <w:ind w:left="720"/>
      </w:pPr>
      <w:r/>
      <w:hyperlink r:id="rId15">
        <w:r>
          <w:rPr>
            <w:color w:val="0000EE"/>
            <w:u w:val="single"/>
          </w:rPr>
          <w:t>https://blocksandfiles.com/2024/06/25/cloudian-gets-more-funding-as-it-reaches-breakeven-bags-hpe-greenlake-wins/</w:t>
        </w:r>
      </w:hyperlink>
      <w:r>
        <w:t xml:space="preserve"> - Cloudian has secured an additional $23 million in funding, reaching breakeven and achieving four customer wins through HPE’s GreenLake subscription service. The company reports a 30% year-on-year increase in annual recurring revenue, with its geo-distributed, S3-compatible HyperStore used for AI data lake storage. Cloudian's HyperStore integrates with AI and data analytics tools such as PyTorch, TensorFlow, Kafka, and Druid, supporting enterprise AI initiatives and enhancing data-driven insights.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cloudian-launches-secure-object-storage-for-enterprise-llms-with-rag-and-nvidia/" TargetMode="External"/><Relationship Id="rId10" Type="http://schemas.openxmlformats.org/officeDocument/2006/relationships/hyperlink" Target="https://www.computerweekly.com/news/366632045/Cloudian-launches-object-storage-AI-platform-at-corporate-LLM" TargetMode="External"/><Relationship Id="rId11" Type="http://schemas.openxmlformats.org/officeDocument/2006/relationships/hyperlink" Target="https://blocksandfiles.com/2025/10/01/cloudian-hyperscale-aidp/" TargetMode="External"/><Relationship Id="rId12" Type="http://schemas.openxmlformats.org/officeDocument/2006/relationships/hyperlink" Target="https://blocksandfiles.com/2025/07/08/cloudian-milvus-support-hyperstore/" TargetMode="External"/><Relationship Id="rId13" Type="http://schemas.openxmlformats.org/officeDocument/2006/relationships/hyperlink" Target="https://blocksandfiles.com/2025/07/15/cloudian-rdma-connector-pytorch/" TargetMode="External"/><Relationship Id="rId14" Type="http://schemas.openxmlformats.org/officeDocument/2006/relationships/hyperlink" Target="https://blocksandfiles.com/2024/08/20/lenovo-cloudian-ai-data-lake/" TargetMode="External"/><Relationship Id="rId15" Type="http://schemas.openxmlformats.org/officeDocument/2006/relationships/hyperlink" Target="https://blocksandfiles.com/2024/06/25/cloudian-gets-more-funding-as-it-reaches-breakeven-bags-hpe-greenlake-w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